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0"/>
        <w:jc w:val="center"/>
        <w:rPr>
          <w:sz w:val="24"/>
          <w:szCs w:val="24"/>
        </w:rPr>
      </w:pPr>
    </w:p>
    <w:p>
      <w:pPr>
        <w:widowControl w:val="0"/>
        <w:jc w:val="center"/>
        <w:rPr>
          <w:sz w:val="24"/>
          <w:szCs w:val="24"/>
        </w:rPr>
      </w:pPr>
      <w:r>
        <w:rPr>
          <w:noProof/>
          <w:sz w:val="24"/>
          <w:szCs w:val="24"/>
          <w:lang w:eastAsia="ru-RU"/>
        </w:rPr>
        <w:pict>
          <v:rect id="Rectangle 2" o:spid="_x0000_s1026" style="position:absolute;left:0;text-align:left;margin-left:215.95pt;margin-top:-13.3pt;width:57.6pt;height:57.6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" strokecolor="white">
            <v:textbox>
              <w:txbxContent>
                <w:p>
                  <w:pPr>
                    <w:keepNext/>
                    <w:jc w:val="center"/>
                  </w:pPr>
                  <w:r>
                    <w:rPr>
                      <w:noProof/>
                      <w:lang w:eastAsia="ru-RU"/>
                    </w:rPr>
                    <w:drawing>
                      <wp:inline distT="0" distB="0" distL="0" distR="0">
                        <wp:extent cx="525145" cy="648335"/>
                        <wp:effectExtent l="19050" t="0" r="8255" b="0"/>
                        <wp:docPr id="1" name="Рисунок 1" descr="Герб_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новый"/>
                                <pic:cNvPicPr>
                                  <a:picLocks noChangeAspect="1" noChangeArrowheads="1"/>
                                </pic:cNvPicPr>
                              </pic:nvPicPr>
                              <pic:blipFill>
                                <a:blip r:embed="rId8"/>
                                <a:srcRect/>
                                <a:stretch>
                                  <a:fillRect/>
                                </a:stretch>
                              </pic:blipFill>
                              <pic:spPr bwMode="auto">
                                <a:xfrm>
                                  <a:off x="0" y="0"/>
                                  <a:ext cx="525145" cy="648335"/>
                                </a:xfrm>
                                <a:prstGeom prst="rect">
                                  <a:avLst/>
                                </a:prstGeom>
                                <a:noFill/>
                                <a:ln w="9525">
                                  <a:noFill/>
                                  <a:miter lim="800000"/>
                                  <a:headEnd/>
                                  <a:tailEnd/>
                                </a:ln>
                              </pic:spPr>
                            </pic:pic>
                          </a:graphicData>
                        </a:graphic>
                      </wp:inline>
                    </w:drawing>
                  </w:r>
                </w:p>
                <w:p>
                  <w:pPr>
                    <w:keepNext/>
                    <w:jc w:val="center"/>
                  </w:pPr>
                </w:p>
                <w:p>
                  <w:pPr>
                    <w:keepNext/>
                    <w:jc w:val="center"/>
                  </w:pPr>
                </w:p>
                <w:p>
                  <w:pPr>
                    <w:keepNext/>
                    <w:jc w:val="center"/>
                  </w:pPr>
                </w:p>
                <w:p>
                  <w:pPr>
                    <w:keepNext/>
                    <w:jc w:val="center"/>
                  </w:pPr>
                </w:p>
                <w:p>
                  <w:pPr>
                    <w:keepNext/>
                    <w:jc w:val="center"/>
                  </w:pPr>
                </w:p>
                <w:p>
                  <w:pPr>
                    <w:pStyle w:val="a3"/>
                    <w:jc w:val="center"/>
                  </w:pPr>
                </w:p>
                <w:p>
                  <w:pPr>
                    <w:jc w:val="center"/>
                  </w:pPr>
                </w:p>
              </w:txbxContent>
            </v:textbox>
          </v:rect>
        </w:pict>
      </w:r>
    </w:p>
    <w:p>
      <w:pPr>
        <w:widowControl w:val="0"/>
        <w:jc w:val="center"/>
        <w:rPr>
          <w:sz w:val="24"/>
          <w:szCs w:val="24"/>
        </w:rPr>
      </w:pPr>
    </w:p>
    <w:p>
      <w:pPr>
        <w:widowControl w:val="0"/>
        <w:jc w:val="center"/>
        <w:rPr>
          <w:sz w:val="24"/>
          <w:szCs w:val="24"/>
        </w:rPr>
      </w:pPr>
    </w:p>
    <w:p>
      <w:pPr>
        <w:jc w:val="center"/>
        <w:rPr>
          <w:rFonts w:ascii="Times New Roman" w:hAnsi="Times New Roman"/>
          <w:b/>
          <w:caps/>
          <w:sz w:val="28"/>
          <w:szCs w:val="28"/>
        </w:rPr>
      </w:pPr>
      <w:r>
        <w:rPr>
          <w:rFonts w:ascii="Times New Roman" w:hAnsi="Times New Roman"/>
          <w:b/>
          <w:caps/>
          <w:sz w:val="28"/>
          <w:szCs w:val="28"/>
        </w:rPr>
        <w:t>Собрание депутатов</w:t>
      </w:r>
    </w:p>
    <w:p>
      <w:pPr>
        <w:jc w:val="center"/>
        <w:rPr>
          <w:rFonts w:ascii="Times New Roman" w:hAnsi="Times New Roman"/>
          <w:b/>
          <w:caps/>
          <w:sz w:val="28"/>
          <w:szCs w:val="28"/>
        </w:rPr>
      </w:pPr>
      <w:r>
        <w:rPr>
          <w:rFonts w:ascii="Times New Roman" w:hAnsi="Times New Roman"/>
          <w:b/>
          <w:caps/>
          <w:sz w:val="28"/>
          <w:szCs w:val="28"/>
        </w:rPr>
        <w:t>Каслинского муниципального района</w:t>
      </w:r>
    </w:p>
    <w:p>
      <w:pPr>
        <w:jc w:val="center"/>
        <w:rPr>
          <w:rFonts w:ascii="Times New Roman" w:hAnsi="Times New Roman"/>
          <w:b/>
          <w:caps/>
          <w:sz w:val="24"/>
          <w:szCs w:val="24"/>
        </w:rPr>
      </w:pPr>
      <w:r>
        <w:rPr>
          <w:rFonts w:ascii="Times New Roman" w:hAnsi="Times New Roman"/>
          <w:b/>
          <w:caps/>
          <w:sz w:val="28"/>
          <w:szCs w:val="28"/>
        </w:rPr>
        <w:t>ШЕСтого  созыва</w:t>
      </w:r>
    </w:p>
    <w:p>
      <w:pPr>
        <w:keepNext/>
        <w:widowControl w:val="0"/>
        <w:jc w:val="center"/>
        <w:rPr>
          <w:rFonts w:ascii="Times New Roman" w:hAnsi="Times New Roman"/>
          <w:sz w:val="24"/>
          <w:szCs w:val="24"/>
        </w:rPr>
      </w:pPr>
      <w:r>
        <w:rPr>
          <w:rFonts w:ascii="Times New Roman" w:hAnsi="Times New Roman"/>
          <w:sz w:val="28"/>
          <w:szCs w:val="28"/>
        </w:rPr>
        <w:t>Челябинской обла</w:t>
      </w:r>
      <w:r>
        <w:rPr>
          <w:rFonts w:ascii="Times New Roman" w:hAnsi="Times New Roman"/>
          <w:sz w:val="24"/>
          <w:szCs w:val="24"/>
        </w:rPr>
        <w:t>сти</w:t>
      </w:r>
    </w:p>
    <w:p>
      <w:pPr>
        <w:keepNext/>
        <w:widowControl w:val="0"/>
        <w:jc w:val="center"/>
        <w:rPr>
          <w:rFonts w:ascii="Times New Roman" w:hAnsi="Times New Roman"/>
          <w:b/>
          <w:sz w:val="40"/>
          <w:szCs w:val="40"/>
        </w:rPr>
      </w:pPr>
      <w:proofErr w:type="gramStart"/>
      <w:r>
        <w:rPr>
          <w:rFonts w:ascii="Times New Roman" w:hAnsi="Times New Roman"/>
          <w:b/>
          <w:sz w:val="40"/>
          <w:szCs w:val="40"/>
        </w:rPr>
        <w:t>Р</w:t>
      </w:r>
      <w:proofErr w:type="gramEnd"/>
      <w:r>
        <w:rPr>
          <w:rFonts w:ascii="Times New Roman" w:hAnsi="Times New Roman"/>
          <w:b/>
          <w:sz w:val="40"/>
          <w:szCs w:val="40"/>
        </w:rPr>
        <w:t xml:space="preserve"> Е Ш Е Н И Е </w:t>
      </w:r>
    </w:p>
    <w:p>
      <w:pPr>
        <w:jc w:val="center"/>
        <w:rPr>
          <w:rFonts w:ascii="Times New Roman" w:hAnsi="Times New Roman"/>
          <w:sz w:val="16"/>
          <w:szCs w:val="16"/>
        </w:rPr>
      </w:pPr>
      <w:r>
        <w:rPr>
          <w:rFonts w:ascii="Times New Roman" w:hAnsi="Times New Roman"/>
          <w:noProof/>
          <w:sz w:val="16"/>
          <w:szCs w:val="16"/>
          <w:lang w:eastAsia="ru-RU"/>
        </w:rPr>
        <w:pict>
          <v:line id="Line 3" o:spid="_x0000_s1027" style="position:absolute;left:0;text-align:left;z-index:251658240;visibility:visible" from="4.75pt,5.25pt" to="481.7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V9DHQ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" o:allowincell="f" strokeweight="4.5pt">
            <v:stroke linestyle="thickThin"/>
          </v:line>
        </w:pict>
      </w:r>
    </w:p>
    <w:p>
      <w:pPr>
        <w:jc w:val="left"/>
        <w:rPr>
          <w:rFonts w:ascii="Times New Roman" w:hAnsi="Times New Roman"/>
          <w:sz w:val="24"/>
          <w:szCs w:val="24"/>
        </w:rPr>
      </w:pPr>
      <w:r>
        <w:rPr>
          <w:rFonts w:ascii="Times New Roman" w:hAnsi="Times New Roman"/>
          <w:sz w:val="24"/>
          <w:szCs w:val="24"/>
        </w:rPr>
        <w:t xml:space="preserve">от «24» апреля 2025 года № 583 </w:t>
      </w:r>
    </w:p>
    <w:p>
      <w:pPr>
        <w:jc w:val="left"/>
        <w:rPr>
          <w:rFonts w:ascii="Times New Roman" w:hAnsi="Times New Roman"/>
          <w:b/>
          <w:sz w:val="24"/>
          <w:szCs w:val="24"/>
        </w:rPr>
      </w:pPr>
      <w:r>
        <w:rPr>
          <w:rFonts w:ascii="Times New Roman" w:hAnsi="Times New Roman"/>
          <w:sz w:val="24"/>
          <w:szCs w:val="24"/>
        </w:rPr>
        <w:t>г. Касли</w:t>
      </w:r>
    </w:p>
    <w:p>
      <w:pPr>
        <w:ind w:right="5103"/>
        <w:rPr>
          <w:rFonts w:ascii="Times New Roman" w:hAnsi="Times New Roman"/>
          <w:sz w:val="24"/>
          <w:szCs w:val="24"/>
        </w:rPr>
      </w:pPr>
    </w:p>
    <w:p>
      <w:pPr>
        <w:ind w:right="5103"/>
        <w:rPr>
          <w:rFonts w:ascii="Times New Roman" w:hAnsi="Times New Roman"/>
          <w:sz w:val="24"/>
          <w:szCs w:val="24"/>
        </w:rPr>
      </w:pPr>
      <w:r>
        <w:rPr>
          <w:rFonts w:ascii="Times New Roman" w:hAnsi="Times New Roman"/>
          <w:sz w:val="24"/>
          <w:szCs w:val="24"/>
        </w:rPr>
        <w:t>Об утверждении Положения о муниципальном земельном контроле на территории Каслинского муниципального района</w:t>
      </w:r>
    </w:p>
    <w:p>
      <w:pPr>
        <w:ind w:right="5669"/>
        <w:rPr>
          <w:sz w:val="24"/>
          <w:szCs w:val="24"/>
        </w:rPr>
      </w:pPr>
    </w:p>
    <w:p>
      <w:pPr>
        <w:ind w:firstLine="851"/>
        <w:rPr>
          <w:rFonts w:ascii="Times New Roman" w:hAnsi="Times New Roman"/>
          <w:sz w:val="24"/>
          <w:szCs w:val="24"/>
        </w:rPr>
      </w:pPr>
      <w:proofErr w:type="gramStart"/>
      <w:r>
        <w:rPr>
          <w:rFonts w:ascii="Times New Roman" w:hAnsi="Times New Roman"/>
          <w:sz w:val="24"/>
          <w:szCs w:val="24"/>
        </w:rPr>
        <w:t>В соответствии с Земельным кодексом Российской Федерации, Федеральным законом от 06.10.2003 г. №131-ФЗ «Об общих принципах организации местного самоуправления в Российской Федерации», Федеральным законом от 31.07.2020 г. №248-ФЗ «О государственном контроле (надзоре) и муниципальном контроле в Российской Федерации», Постановлением Правительства Российской Федерации от 24 октября 2011 г. №861 «О федеральных государственных информационных системах, обеспечивающих предоставление в электронной форме государственных и</w:t>
      </w:r>
      <w:proofErr w:type="gramEnd"/>
      <w:r>
        <w:rPr>
          <w:rFonts w:ascii="Times New Roman" w:hAnsi="Times New Roman"/>
          <w:sz w:val="24"/>
          <w:szCs w:val="24"/>
        </w:rPr>
        <w:t xml:space="preserve"> </w:t>
      </w:r>
      <w:proofErr w:type="gramStart"/>
      <w:r>
        <w:rPr>
          <w:rFonts w:ascii="Times New Roman" w:hAnsi="Times New Roman"/>
          <w:sz w:val="24"/>
          <w:szCs w:val="24"/>
        </w:rPr>
        <w:t>муниципальных услуг (осуществление функций)», Постановлением Правительства Российской Федерации от 31 декабря 2020 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Законом Челябинской области от 13 апреля 2015 г. №154-ЗО «О земельных отношениях», Уставом Каслинского муниципального</w:t>
      </w:r>
      <w:proofErr w:type="gramEnd"/>
      <w:r>
        <w:rPr>
          <w:rFonts w:ascii="Times New Roman" w:hAnsi="Times New Roman"/>
          <w:sz w:val="24"/>
          <w:szCs w:val="24"/>
        </w:rPr>
        <w:t xml:space="preserve"> района,</w:t>
      </w:r>
    </w:p>
    <w:p>
      <w:pPr>
        <w:pStyle w:val="ConsPlusNormal"/>
        <w:ind w:firstLine="720"/>
        <w:jc w:val="both"/>
        <w:rPr>
          <w:szCs w:val="24"/>
        </w:rPr>
      </w:pPr>
    </w:p>
    <w:p>
      <w:pPr>
        <w:pStyle w:val="ConsPlusNormal"/>
        <w:jc w:val="center"/>
        <w:rPr>
          <w:b/>
          <w:szCs w:val="24"/>
        </w:rPr>
      </w:pPr>
      <w:r>
        <w:rPr>
          <w:b/>
          <w:szCs w:val="24"/>
        </w:rPr>
        <w:t>Собрание депутатов Каслинского муниципального района РЕШАЕТ:</w:t>
      </w:r>
    </w:p>
    <w:p>
      <w:pPr>
        <w:pStyle w:val="ConsPlusNormal"/>
        <w:ind w:firstLine="720"/>
        <w:jc w:val="both"/>
        <w:rPr>
          <w:b/>
          <w:szCs w:val="24"/>
        </w:rPr>
      </w:pPr>
    </w:p>
    <w:p>
      <w:pPr>
        <w:pStyle w:val="a6"/>
        <w:numPr>
          <w:ilvl w:val="0"/>
          <w:numId w:val="1"/>
        </w:numPr>
        <w:autoSpaceDE w:val="0"/>
        <w:autoSpaceDN w:val="0"/>
        <w:adjustRightInd w:val="0"/>
        <w:ind w:left="0" w:firstLine="851"/>
        <w:rPr>
          <w:rFonts w:ascii="Times New Roman" w:hAnsi="Times New Roman"/>
          <w:sz w:val="24"/>
          <w:szCs w:val="24"/>
        </w:rPr>
      </w:pPr>
      <w:r>
        <w:rPr>
          <w:rFonts w:ascii="Times New Roman" w:hAnsi="Times New Roman"/>
          <w:sz w:val="24"/>
          <w:szCs w:val="24"/>
        </w:rPr>
        <w:t>Утвердить прилагаемое Положение о муниципальном земельном контроле на территории сельских поселений Каслинского муниципального района.</w:t>
      </w:r>
    </w:p>
    <w:p>
      <w:pPr>
        <w:pStyle w:val="ConsPlusNormal"/>
        <w:numPr>
          <w:ilvl w:val="0"/>
          <w:numId w:val="1"/>
        </w:numPr>
        <w:ind w:left="0" w:firstLine="851"/>
        <w:jc w:val="both"/>
        <w:rPr>
          <w:szCs w:val="24"/>
        </w:rPr>
      </w:pPr>
      <w:r>
        <w:rPr>
          <w:szCs w:val="24"/>
        </w:rPr>
        <w:t xml:space="preserve">Направить главе Каслинского муниципального района для подписания Положение, утвержденное пунктом 1 настоящего решения. </w:t>
      </w:r>
    </w:p>
    <w:p>
      <w:pPr>
        <w:pStyle w:val="ConsPlusNormal"/>
        <w:ind w:firstLine="851"/>
        <w:jc w:val="both"/>
        <w:rPr>
          <w:szCs w:val="24"/>
        </w:rPr>
      </w:pPr>
      <w:r>
        <w:rPr>
          <w:szCs w:val="24"/>
        </w:rPr>
        <w:t xml:space="preserve">3. </w:t>
      </w:r>
      <w:proofErr w:type="gramStart"/>
      <w:r>
        <w:rPr>
          <w:szCs w:val="24"/>
        </w:rPr>
        <w:t>Настоящее решение подлежит опубликованию в сетевом издании «Официальный сайт Собрания депутатов Каслинского муниципального района Челябинской области» (http://kasli-sobr-dep.ru, регистрация в качестве сетевого издания:</w:t>
      </w:r>
      <w:proofErr w:type="gramEnd"/>
      <w:r>
        <w:rPr>
          <w:szCs w:val="24"/>
        </w:rPr>
        <w:t xml:space="preserve"> </w:t>
      </w:r>
      <w:proofErr w:type="gramStart"/>
      <w:r>
        <w:rPr>
          <w:szCs w:val="24"/>
        </w:rPr>
        <w:t>Эл № ФС77-83192 от 26.04.2022 г.).</w:t>
      </w:r>
      <w:proofErr w:type="gramEnd"/>
    </w:p>
    <w:p>
      <w:pPr>
        <w:pStyle w:val="ConsPlusNormal"/>
        <w:ind w:firstLine="851"/>
        <w:jc w:val="both"/>
        <w:rPr>
          <w:szCs w:val="24"/>
        </w:rPr>
      </w:pPr>
      <w:r>
        <w:rPr>
          <w:szCs w:val="24"/>
        </w:rPr>
        <w:t>4. Настоящее решение вступает в силу со дня его официального опубликования.</w:t>
      </w:r>
    </w:p>
    <w:p>
      <w:pPr>
        <w:pStyle w:val="ConsPlusNormal"/>
        <w:ind w:firstLine="851"/>
        <w:jc w:val="both"/>
        <w:rPr>
          <w:szCs w:val="24"/>
        </w:rPr>
      </w:pPr>
      <w:r>
        <w:rPr>
          <w:szCs w:val="24"/>
        </w:rPr>
        <w:t>5. Настоящее решение включить в регистр муниципальных нормативных правовых актов Каслинского муниципального района.</w:t>
      </w:r>
    </w:p>
    <w:p>
      <w:pPr>
        <w:pStyle w:val="ConsPlusNormal"/>
        <w:ind w:firstLine="851"/>
        <w:jc w:val="both"/>
        <w:rPr>
          <w:szCs w:val="24"/>
        </w:rPr>
      </w:pPr>
      <w:r>
        <w:rPr>
          <w:szCs w:val="24"/>
        </w:rPr>
        <w:t>6. Признать утратившими силу:</w:t>
      </w:r>
    </w:p>
    <w:p>
      <w:pPr>
        <w:pStyle w:val="ConsPlusNormal"/>
        <w:ind w:firstLine="851"/>
        <w:jc w:val="both"/>
        <w:rPr>
          <w:szCs w:val="24"/>
        </w:rPr>
      </w:pPr>
      <w:r>
        <w:rPr>
          <w:szCs w:val="24"/>
        </w:rPr>
        <w:t>- решение Собрания депутатов Каслинского муниципального района от 28.09.2021 г. №155 «Об утверждения Положения о муниципальном земельном контроле на территории сельских поселений Каслинского муниципального района»;</w:t>
      </w:r>
    </w:p>
    <w:p>
      <w:pPr>
        <w:pStyle w:val="ConsPlusNormal"/>
        <w:ind w:firstLine="851"/>
        <w:jc w:val="both"/>
        <w:rPr>
          <w:szCs w:val="24"/>
        </w:rPr>
      </w:pPr>
      <w:r>
        <w:rPr>
          <w:szCs w:val="24"/>
        </w:rPr>
        <w:t>- решение Собрания депутатов Каслинского муниципального района от 28.10.2021 г. №160 «О внесении изменений в Положение о муниципальном земельном контроле на территории сельских поселений Каслинского муниципального района»;</w:t>
      </w:r>
    </w:p>
    <w:p>
      <w:pPr>
        <w:pStyle w:val="ConsPlusNormal"/>
        <w:ind w:firstLine="851"/>
        <w:jc w:val="both"/>
        <w:rPr>
          <w:szCs w:val="24"/>
        </w:rPr>
        <w:sectPr>
          <w:pgSz w:w="11906" w:h="16838"/>
          <w:pgMar w:top="567" w:right="567" w:bottom="851" w:left="1701" w:header="709" w:footer="709" w:gutter="0"/>
          <w:cols w:space="708"/>
          <w:titlePg/>
          <w:docGrid w:linePitch="360"/>
        </w:sectPr>
      </w:pPr>
      <w:r>
        <w:rPr>
          <w:szCs w:val="24"/>
        </w:rPr>
        <w:t xml:space="preserve">- решение Собрания депутатов Каслинского муниципального района от 30.08.2022 г. </w:t>
      </w:r>
    </w:p>
    <w:p>
      <w:pPr>
        <w:pStyle w:val="ConsPlusNormal"/>
        <w:jc w:val="both"/>
        <w:rPr>
          <w:szCs w:val="24"/>
        </w:rPr>
      </w:pPr>
      <w:r>
        <w:rPr>
          <w:szCs w:val="24"/>
        </w:rPr>
        <w:lastRenderedPageBreak/>
        <w:t>№270 «О внесении изменений в Положение о муниципальном земельном контроле на территории сельских поселений Каслинского муниципального района»;</w:t>
      </w:r>
    </w:p>
    <w:p>
      <w:pPr>
        <w:pStyle w:val="ConsPlusNormal"/>
        <w:ind w:firstLine="851"/>
        <w:jc w:val="both"/>
        <w:rPr>
          <w:szCs w:val="24"/>
        </w:rPr>
      </w:pPr>
      <w:r>
        <w:rPr>
          <w:szCs w:val="24"/>
        </w:rPr>
        <w:t>- решение Собрания депутатов Каслинского муниципального района от 04.04.2024 г. №443«О внесении изменений и дополнений в Положение о муниципальном земельном контроле на территории сельских поселений Каслинского муниципального района».</w:t>
      </w:r>
    </w:p>
    <w:p>
      <w:pPr>
        <w:pStyle w:val="ac"/>
        <w:spacing w:before="0" w:beforeAutospacing="0" w:after="0" w:afterAutospacing="0"/>
        <w:ind w:firstLine="851"/>
        <w:jc w:val="both"/>
      </w:pPr>
      <w:r>
        <w:t xml:space="preserve">6. </w:t>
      </w:r>
      <w:proofErr w:type="gramStart"/>
      <w:r>
        <w:t>Контроль за</w:t>
      </w:r>
      <w:proofErr w:type="gramEnd"/>
      <w:r>
        <w:t xml:space="preserve"> исполнением настоящего решения возложить на председателя Собрания депутатов Каслинского муниципального района Дятлова И.М.</w:t>
      </w:r>
    </w:p>
    <w:p>
      <w:pPr>
        <w:pStyle w:val="ConsPlusNormal"/>
        <w:ind w:firstLine="851"/>
        <w:jc w:val="both"/>
        <w:rPr>
          <w:szCs w:val="24"/>
        </w:rPr>
      </w:pPr>
    </w:p>
    <w:p>
      <w:pPr>
        <w:rPr>
          <w:rFonts w:ascii="Times New Roman" w:hAnsi="Times New Roman"/>
          <w:sz w:val="24"/>
          <w:szCs w:val="24"/>
          <w:lang w:eastAsia="ru-RU"/>
        </w:rPr>
      </w:pPr>
      <w:r>
        <w:rPr>
          <w:rFonts w:ascii="Times New Roman" w:hAnsi="Times New Roman"/>
          <w:sz w:val="24"/>
          <w:szCs w:val="24"/>
          <w:lang w:eastAsia="ru-RU"/>
        </w:rPr>
        <w:t>Председатель Собрания депутатов</w:t>
      </w:r>
    </w:p>
    <w:p>
      <w:pPr>
        <w:pStyle w:val="ConsPlusNormal"/>
        <w:jc w:val="both"/>
        <w:outlineLvl w:val="0"/>
        <w:rPr>
          <w:szCs w:val="24"/>
        </w:rPr>
      </w:pPr>
      <w:r>
        <w:rPr>
          <w:szCs w:val="24"/>
        </w:rPr>
        <w:t xml:space="preserve">Каслинского муниципального района </w:t>
      </w:r>
      <w:r>
        <w:rPr>
          <w:szCs w:val="24"/>
        </w:rPr>
        <w:tab/>
      </w:r>
      <w:r>
        <w:rPr>
          <w:szCs w:val="24"/>
        </w:rPr>
        <w:tab/>
      </w:r>
      <w:r>
        <w:rPr>
          <w:szCs w:val="24"/>
        </w:rPr>
        <w:tab/>
      </w:r>
      <w:r>
        <w:rPr>
          <w:szCs w:val="24"/>
        </w:rPr>
        <w:tab/>
      </w:r>
      <w:r>
        <w:rPr>
          <w:szCs w:val="24"/>
        </w:rPr>
        <w:tab/>
        <w:t xml:space="preserve">                   И. М. Дятлов</w:t>
      </w: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p>
    <w:p>
      <w:pPr>
        <w:jc w:val="right"/>
        <w:rPr>
          <w:rFonts w:ascii="Times New Roman" w:hAnsi="Times New Roman"/>
          <w:sz w:val="24"/>
          <w:szCs w:val="24"/>
        </w:rPr>
      </w:pPr>
      <w:r>
        <w:rPr>
          <w:rFonts w:ascii="Times New Roman" w:hAnsi="Times New Roman"/>
          <w:noProof/>
          <w:sz w:val="24"/>
          <w:szCs w:val="24"/>
          <w:lang w:eastAsia="ru-RU"/>
        </w:rPr>
        <w:pict>
          <v:rect id="_x0000_s1029" style="position:absolute;left:0;text-align:left;margin-left:466.25pt;margin-top:8.25pt;width:23.65pt;height:31.15pt;z-index:251659264" strokecolor="white [3212]"/>
        </w:pict>
      </w:r>
    </w:p>
    <w:p>
      <w:pPr>
        <w:jc w:val="right"/>
        <w:rPr>
          <w:rFonts w:ascii="Times New Roman" w:hAnsi="Times New Roman"/>
          <w:sz w:val="24"/>
          <w:szCs w:val="24"/>
        </w:rPr>
      </w:pPr>
      <w:r>
        <w:rPr>
          <w:rFonts w:ascii="Times New Roman" w:hAnsi="Times New Roman"/>
          <w:sz w:val="24"/>
          <w:szCs w:val="24"/>
        </w:rPr>
        <w:lastRenderedPageBreak/>
        <w:t>УТВЕРЖДЕНО</w:t>
      </w:r>
    </w:p>
    <w:p>
      <w:pPr>
        <w:jc w:val="right"/>
        <w:rPr>
          <w:rFonts w:ascii="Times New Roman" w:hAnsi="Times New Roman"/>
          <w:sz w:val="24"/>
          <w:szCs w:val="24"/>
        </w:rPr>
      </w:pPr>
      <w:r>
        <w:rPr>
          <w:rFonts w:ascii="Times New Roman" w:hAnsi="Times New Roman"/>
          <w:sz w:val="24"/>
          <w:szCs w:val="24"/>
        </w:rPr>
        <w:t xml:space="preserve">решением Собрания депутатов </w:t>
      </w:r>
    </w:p>
    <w:p>
      <w:pPr>
        <w:jc w:val="right"/>
        <w:rPr>
          <w:rFonts w:ascii="Times New Roman" w:hAnsi="Times New Roman"/>
          <w:sz w:val="24"/>
          <w:szCs w:val="24"/>
        </w:rPr>
      </w:pPr>
      <w:r>
        <w:rPr>
          <w:rFonts w:ascii="Times New Roman" w:hAnsi="Times New Roman"/>
          <w:sz w:val="24"/>
          <w:szCs w:val="24"/>
        </w:rPr>
        <w:t>Каслинского муниципального района</w:t>
      </w:r>
    </w:p>
    <w:p>
      <w:pPr>
        <w:ind w:firstLine="709"/>
        <w:jc w:val="right"/>
        <w:rPr>
          <w:rFonts w:ascii="Times New Roman" w:hAnsi="Times New Roman"/>
          <w:sz w:val="24"/>
          <w:szCs w:val="24"/>
        </w:rPr>
      </w:pPr>
      <w:r>
        <w:rPr>
          <w:rFonts w:ascii="Times New Roman" w:hAnsi="Times New Roman"/>
          <w:sz w:val="24"/>
          <w:szCs w:val="24"/>
        </w:rPr>
        <w:t>от «24» апреля 2025 г. №583</w:t>
      </w:r>
    </w:p>
    <w:p>
      <w:pPr>
        <w:ind w:firstLine="709"/>
        <w:jc w:val="center"/>
        <w:rPr>
          <w:rFonts w:ascii="Times New Roman" w:hAnsi="Times New Roman"/>
          <w:sz w:val="24"/>
          <w:szCs w:val="24"/>
        </w:rPr>
      </w:pPr>
    </w:p>
    <w:p>
      <w:pPr>
        <w:jc w:val="center"/>
        <w:rPr>
          <w:rFonts w:ascii="Times New Roman" w:hAnsi="Times New Roman"/>
          <w:b/>
          <w:sz w:val="24"/>
          <w:szCs w:val="24"/>
        </w:rPr>
      </w:pPr>
      <w:r>
        <w:rPr>
          <w:rFonts w:ascii="Times New Roman" w:hAnsi="Times New Roman"/>
          <w:b/>
          <w:sz w:val="24"/>
          <w:szCs w:val="24"/>
        </w:rPr>
        <w:t>Положение</w:t>
      </w:r>
    </w:p>
    <w:p>
      <w:pPr>
        <w:jc w:val="center"/>
        <w:rPr>
          <w:rFonts w:ascii="Times New Roman" w:hAnsi="Times New Roman"/>
          <w:b/>
          <w:sz w:val="24"/>
          <w:szCs w:val="24"/>
        </w:rPr>
      </w:pPr>
      <w:r>
        <w:rPr>
          <w:rFonts w:ascii="Times New Roman" w:hAnsi="Times New Roman"/>
          <w:b/>
          <w:sz w:val="24"/>
          <w:szCs w:val="24"/>
        </w:rPr>
        <w:t xml:space="preserve">о муниципальном земельном контроле на территории </w:t>
      </w:r>
    </w:p>
    <w:p>
      <w:pPr>
        <w:jc w:val="center"/>
        <w:rPr>
          <w:rFonts w:ascii="Times New Roman" w:hAnsi="Times New Roman"/>
          <w:b/>
          <w:sz w:val="24"/>
          <w:szCs w:val="24"/>
        </w:rPr>
      </w:pPr>
      <w:r>
        <w:rPr>
          <w:rFonts w:ascii="Times New Roman" w:hAnsi="Times New Roman"/>
          <w:b/>
          <w:sz w:val="24"/>
          <w:szCs w:val="24"/>
        </w:rPr>
        <w:t>Каслинского муниципального района</w:t>
      </w:r>
    </w:p>
    <w:p>
      <w:pPr>
        <w:ind w:firstLine="709"/>
        <w:rPr>
          <w:rFonts w:ascii="Times New Roman" w:hAnsi="Times New Roman"/>
          <w:sz w:val="24"/>
          <w:szCs w:val="24"/>
        </w:rPr>
      </w:pPr>
    </w:p>
    <w:p>
      <w:pPr>
        <w:pStyle w:val="a6"/>
        <w:ind w:left="0" w:firstLine="851"/>
        <w:rPr>
          <w:rFonts w:ascii="Times New Roman" w:hAnsi="Times New Roman"/>
          <w:b/>
          <w:sz w:val="24"/>
          <w:szCs w:val="24"/>
        </w:rPr>
      </w:pPr>
      <w:r>
        <w:rPr>
          <w:rFonts w:ascii="Times New Roman" w:hAnsi="Times New Roman"/>
          <w:b/>
          <w:sz w:val="24"/>
          <w:szCs w:val="24"/>
          <w:lang w:val="en-US"/>
        </w:rPr>
        <w:t>I</w:t>
      </w:r>
      <w:r>
        <w:rPr>
          <w:rFonts w:ascii="Times New Roman" w:hAnsi="Times New Roman"/>
          <w:b/>
          <w:sz w:val="24"/>
          <w:szCs w:val="24"/>
        </w:rPr>
        <w:t>. Общие положения</w:t>
      </w:r>
    </w:p>
    <w:p>
      <w:pPr>
        <w:ind w:firstLine="851"/>
        <w:rPr>
          <w:rFonts w:ascii="Times New Roman" w:hAnsi="Times New Roman"/>
          <w:sz w:val="24"/>
          <w:szCs w:val="24"/>
        </w:rPr>
      </w:pPr>
    </w:p>
    <w:p>
      <w:pPr>
        <w:numPr>
          <w:ilvl w:val="0"/>
          <w:numId w:val="2"/>
        </w:numPr>
        <w:ind w:firstLine="851"/>
        <w:rPr>
          <w:rFonts w:ascii="Times New Roman" w:hAnsi="Times New Roman"/>
          <w:bCs/>
          <w:i/>
          <w:sz w:val="24"/>
          <w:szCs w:val="24"/>
        </w:rPr>
      </w:pPr>
      <w:r>
        <w:rPr>
          <w:rFonts w:ascii="Times New Roman" w:hAnsi="Times New Roman"/>
          <w:sz w:val="24"/>
          <w:szCs w:val="24"/>
        </w:rPr>
        <w:t>Настоящее Положение</w:t>
      </w:r>
      <w:r>
        <w:t xml:space="preserve"> </w:t>
      </w:r>
      <w:r>
        <w:rPr>
          <w:rFonts w:ascii="Times New Roman" w:hAnsi="Times New Roman"/>
          <w:sz w:val="24"/>
          <w:szCs w:val="24"/>
        </w:rPr>
        <w:t>о муниципальном земельном контроле на территории Каслинского муниципального района (далее – Положение) устанавливает порядок организации и осуществления муниципального земельного контроля на территории сельских поселений Каслинского муниципального района.</w:t>
      </w:r>
    </w:p>
    <w:p>
      <w:pPr>
        <w:pStyle w:val="a6"/>
        <w:numPr>
          <w:ilvl w:val="0"/>
          <w:numId w:val="2"/>
        </w:numPr>
        <w:ind w:firstLine="851"/>
        <w:rPr>
          <w:rFonts w:ascii="Times New Roman" w:hAnsi="Times New Roman"/>
          <w:sz w:val="24"/>
          <w:szCs w:val="24"/>
        </w:rPr>
      </w:pPr>
      <w:r>
        <w:rPr>
          <w:rFonts w:ascii="Times New Roman" w:hAnsi="Times New Roman"/>
          <w:bCs/>
          <w:sz w:val="24"/>
          <w:szCs w:val="24"/>
        </w:rPr>
        <w:t>Предметом</w:t>
      </w:r>
      <w:r>
        <w:rPr>
          <w:rFonts w:ascii="Times New Roman" w:hAnsi="Times New Roman"/>
          <w:b/>
          <w:sz w:val="24"/>
          <w:szCs w:val="24"/>
        </w:rPr>
        <w:t xml:space="preserve"> муниципального земельного контроля</w:t>
      </w:r>
      <w:r>
        <w:rPr>
          <w:rFonts w:ascii="Times New Roman" w:hAnsi="Times New Roman"/>
          <w:sz w:val="24"/>
          <w:szCs w:val="24"/>
        </w:rPr>
        <w:t xml:space="preserve">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pPr>
        <w:pStyle w:val="a6"/>
        <w:numPr>
          <w:ilvl w:val="0"/>
          <w:numId w:val="2"/>
        </w:numPr>
        <w:ind w:firstLine="851"/>
        <w:rPr>
          <w:rFonts w:ascii="Times New Roman" w:hAnsi="Times New Roman"/>
          <w:sz w:val="24"/>
          <w:szCs w:val="24"/>
        </w:rPr>
      </w:pPr>
      <w:r>
        <w:rPr>
          <w:rFonts w:ascii="Times New Roman" w:hAnsi="Times New Roman"/>
          <w:sz w:val="24"/>
          <w:szCs w:val="24"/>
        </w:rPr>
        <w:t>Муниципальный земельный контроль на территории сельских поселений Каслинского муниципального района осуществляется администрацией Каслинского муниципального района, от имени которой выступает Муниципальное казенное учреждение «Служба содержания и благоустройства» администрации Каслинского муниципального района, в пределах компетенций, возложенных на структурное подразделение (далее – орган муниципального земельного контроля).</w:t>
      </w:r>
    </w:p>
    <w:p>
      <w:pPr>
        <w:pStyle w:val="a6"/>
        <w:numPr>
          <w:ilvl w:val="0"/>
          <w:numId w:val="2"/>
        </w:numPr>
        <w:ind w:firstLine="851"/>
        <w:rPr>
          <w:rFonts w:ascii="Times New Roman" w:hAnsi="Times New Roman"/>
          <w:sz w:val="24"/>
          <w:szCs w:val="24"/>
        </w:rPr>
      </w:pPr>
      <w:r>
        <w:rPr>
          <w:rFonts w:ascii="Times New Roman" w:hAnsi="Times New Roman"/>
          <w:sz w:val="24"/>
          <w:szCs w:val="24"/>
        </w:rPr>
        <w:t>От имени органа муниципального земельного контроля муниципальный земельный контроль вправе осуществлять следующие должностные лица:</w:t>
      </w:r>
    </w:p>
    <w:p>
      <w:pPr>
        <w:ind w:firstLine="851"/>
        <w:rPr>
          <w:rFonts w:ascii="Times New Roman" w:hAnsi="Times New Roman"/>
          <w:iCs/>
          <w:sz w:val="24"/>
          <w:szCs w:val="24"/>
        </w:rPr>
      </w:pPr>
      <w:r>
        <w:rPr>
          <w:rFonts w:ascii="Times New Roman" w:hAnsi="Times New Roman"/>
          <w:iCs/>
          <w:sz w:val="24"/>
          <w:szCs w:val="24"/>
        </w:rPr>
        <w:t>- руководитель (заместитель руководителя) контрольного органа;</w:t>
      </w:r>
    </w:p>
    <w:p>
      <w:pPr>
        <w:ind w:firstLine="851"/>
        <w:rPr>
          <w:rFonts w:ascii="Times New Roman" w:hAnsi="Times New Roman"/>
          <w:iCs/>
          <w:sz w:val="24"/>
          <w:szCs w:val="24"/>
        </w:rPr>
      </w:pPr>
      <w:r>
        <w:rPr>
          <w:rFonts w:ascii="Times New Roman" w:hAnsi="Times New Roman"/>
          <w:iCs/>
          <w:sz w:val="24"/>
          <w:szCs w:val="24"/>
        </w:rPr>
        <w:t>- должностное лицо контрольного органа, в должностные обязанности которого в соответствии с положением о виде контроля,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также - инспектор).</w:t>
      </w:r>
    </w:p>
    <w:p>
      <w:pPr>
        <w:pStyle w:val="a6"/>
        <w:ind w:left="0" w:firstLine="851"/>
        <w:rPr>
          <w:rFonts w:ascii="Times New Roman" w:hAnsi="Times New Roman"/>
          <w:iCs/>
          <w:sz w:val="24"/>
          <w:szCs w:val="24"/>
        </w:rPr>
      </w:pPr>
      <w:r>
        <w:rPr>
          <w:rFonts w:ascii="Times New Roman" w:hAnsi="Times New Roman"/>
          <w:iCs/>
          <w:sz w:val="24"/>
          <w:szCs w:val="24"/>
        </w:rPr>
        <w:t xml:space="preserve">Инспекторы, уполномоченные на проведение </w:t>
      </w:r>
      <w:proofErr w:type="gramStart"/>
      <w:r>
        <w:rPr>
          <w:rFonts w:ascii="Times New Roman" w:hAnsi="Times New Roman"/>
          <w:iCs/>
          <w:sz w:val="24"/>
          <w:szCs w:val="24"/>
        </w:rPr>
        <w:t>конкретных</w:t>
      </w:r>
      <w:proofErr w:type="gramEnd"/>
      <w:r>
        <w:rPr>
          <w:rFonts w:ascii="Times New Roman" w:hAnsi="Times New Roman"/>
          <w:iCs/>
          <w:sz w:val="24"/>
          <w:szCs w:val="24"/>
        </w:rPr>
        <w:t xml:space="preserve"> профилактического мероприятия или контрольного мероприятия, определяются решением контрольного органа о проведении профилактического мероприятия или контрольного мероприятия.</w:t>
      </w:r>
    </w:p>
    <w:p>
      <w:pPr>
        <w:pStyle w:val="a6"/>
        <w:numPr>
          <w:ilvl w:val="0"/>
          <w:numId w:val="2"/>
        </w:numPr>
        <w:ind w:firstLine="851"/>
        <w:rPr>
          <w:rFonts w:ascii="Times New Roman" w:hAnsi="Times New Roman"/>
          <w:sz w:val="24"/>
          <w:szCs w:val="24"/>
        </w:rPr>
      </w:pPr>
      <w:r>
        <w:rPr>
          <w:rFonts w:ascii="Times New Roman" w:hAnsi="Times New Roman"/>
          <w:sz w:val="24"/>
          <w:szCs w:val="24"/>
        </w:rPr>
        <w:t xml:space="preserve">Должностными лицами, уполномоченными на принятие решений о проведении контрольных мероприятий, являются: </w:t>
      </w:r>
    </w:p>
    <w:p>
      <w:pPr>
        <w:pStyle w:val="a6"/>
        <w:ind w:left="0" w:firstLine="851"/>
        <w:rPr>
          <w:rFonts w:ascii="Times New Roman" w:hAnsi="Times New Roman"/>
          <w:sz w:val="24"/>
          <w:szCs w:val="24"/>
        </w:rPr>
      </w:pPr>
      <w:r>
        <w:rPr>
          <w:rFonts w:ascii="Times New Roman" w:hAnsi="Times New Roman"/>
          <w:sz w:val="24"/>
          <w:szCs w:val="24"/>
        </w:rPr>
        <w:t>- руководитель муниципального казенного учреждения «Служба содержания и благоустройства» администрации Каслинского муниципального района (далее - руководитель органа муниципального земельного контроля).</w:t>
      </w:r>
    </w:p>
    <w:p>
      <w:pPr>
        <w:pStyle w:val="a6"/>
        <w:numPr>
          <w:ilvl w:val="0"/>
          <w:numId w:val="2"/>
        </w:numPr>
        <w:ind w:firstLine="851"/>
        <w:rPr>
          <w:rFonts w:ascii="Times New Roman" w:hAnsi="Times New Roman"/>
          <w:sz w:val="24"/>
          <w:szCs w:val="24"/>
        </w:rPr>
      </w:pPr>
      <w:proofErr w:type="gramStart"/>
      <w:r>
        <w:rPr>
          <w:rFonts w:ascii="Times New Roman" w:hAnsi="Times New Roman"/>
          <w:sz w:val="24"/>
          <w:szCs w:val="24"/>
        </w:rPr>
        <w:t xml:space="preserve">Должностные лица, осуществляющие муниципальный земельный контроль в пределах своих </w:t>
      </w:r>
      <w:bookmarkStart w:id="0" w:name="_GoBack"/>
      <w:bookmarkEnd w:id="0"/>
      <w:r>
        <w:rPr>
          <w:rFonts w:ascii="Times New Roman" w:hAnsi="Times New Roman"/>
          <w:sz w:val="24"/>
          <w:szCs w:val="24"/>
        </w:rPr>
        <w:t xml:space="preserve">полномочий несут обязанности и обладают правами, установленными Федеральным законом от 31.07.2020 г. №248-ФЗ «О государственном контроле (надзоре) и муниципальном контроле в Российской Федерации» (далее – Федеральный закон от 31.07.2020 г. №248-ФЗ), в том числе правом на использование фотосъемки, аудио- и видеозаписи, иными способами фиксации доказательств. </w:t>
      </w:r>
      <w:proofErr w:type="gramEnd"/>
    </w:p>
    <w:p>
      <w:pPr>
        <w:pStyle w:val="pt-000002"/>
        <w:numPr>
          <w:ilvl w:val="0"/>
          <w:numId w:val="2"/>
        </w:numPr>
        <w:spacing w:before="0" w:beforeAutospacing="0" w:after="0" w:afterAutospacing="0"/>
        <w:ind w:firstLine="851"/>
        <w:jc w:val="both"/>
      </w:pPr>
      <w:proofErr w:type="gramStart"/>
      <w:r>
        <w:rPr>
          <w:rStyle w:val="pt-a0-000004"/>
        </w:rPr>
        <w:t>Объектами</w:t>
      </w:r>
      <w:r>
        <w:t xml:space="preserve"> муниципального земельного контроля</w:t>
      </w:r>
      <w:r>
        <w:rPr>
          <w:rStyle w:val="pt-a0-000004"/>
        </w:rPr>
        <w:t xml:space="preserve"> </w:t>
      </w:r>
      <w:r>
        <w:t>являются объекты земельных отношений (земли, земельные участки или части земельных участков), расположенные в границах муниципального образования, к которым предъявляются обязательные требования, а также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roofErr w:type="gramEnd"/>
    </w:p>
    <w:p>
      <w:pPr>
        <w:ind w:firstLine="851"/>
        <w:rPr>
          <w:rFonts w:ascii="Times New Roman" w:hAnsi="Times New Roman"/>
          <w:sz w:val="24"/>
          <w:szCs w:val="24"/>
        </w:rPr>
      </w:pPr>
      <w:r>
        <w:rPr>
          <w:rStyle w:val="pt-a0-000004"/>
          <w:rFonts w:ascii="Times New Roman" w:hAnsi="Times New Roman"/>
          <w:sz w:val="24"/>
          <w:szCs w:val="24"/>
        </w:rPr>
        <w:lastRenderedPageBreak/>
        <w:t xml:space="preserve">8. Учет объектов контроля осуществляется путем внесения сведений об объектах контроля в формы учёта, заполняемые </w:t>
      </w:r>
      <w:r>
        <w:rPr>
          <w:rFonts w:ascii="Times New Roman" w:hAnsi="Times New Roman"/>
          <w:sz w:val="24"/>
          <w:szCs w:val="24"/>
        </w:rPr>
        <w:t xml:space="preserve">органом муниципального земельного контроля. </w:t>
      </w:r>
    </w:p>
    <w:p>
      <w:pPr>
        <w:ind w:firstLine="851"/>
        <w:rPr>
          <w:rStyle w:val="pt-a0-000004"/>
          <w:rFonts w:ascii="Times New Roman" w:hAnsi="Times New Roman"/>
          <w:sz w:val="24"/>
          <w:szCs w:val="24"/>
        </w:rPr>
      </w:pPr>
      <w:r>
        <w:rPr>
          <w:rStyle w:val="pt-a0-000004"/>
          <w:rFonts w:ascii="Times New Roman" w:hAnsi="Times New Roman"/>
          <w:sz w:val="24"/>
          <w:szCs w:val="24"/>
        </w:rPr>
        <w:t xml:space="preserve">9. При сборе, обработке, анализе и учете сведений об объектах контроля </w:t>
      </w:r>
      <w:r>
        <w:rPr>
          <w:rFonts w:ascii="Times New Roman" w:hAnsi="Times New Roman"/>
          <w:sz w:val="24"/>
          <w:szCs w:val="24"/>
        </w:rPr>
        <w:t>орган муниципального контроля</w:t>
      </w:r>
      <w:r>
        <w:rPr>
          <w:rStyle w:val="pt-a0-000004"/>
          <w:rFonts w:ascii="Times New Roman" w:hAnsi="Times New Roman"/>
          <w:sz w:val="24"/>
          <w:szCs w:val="24"/>
        </w:rPr>
        <w:t xml:space="preserve"> использует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 в том числе сведения, содержащиеся в </w:t>
      </w:r>
      <w:r>
        <w:rPr>
          <w:rFonts w:ascii="Times New Roman" w:hAnsi="Times New Roman"/>
          <w:sz w:val="24"/>
          <w:szCs w:val="24"/>
        </w:rPr>
        <w:t>Едином государственном реестре недвижимости</w:t>
      </w:r>
      <w:r>
        <w:rPr>
          <w:rStyle w:val="pt-a0-000004"/>
          <w:rFonts w:ascii="Times New Roman" w:hAnsi="Times New Roman"/>
          <w:sz w:val="24"/>
          <w:szCs w:val="24"/>
        </w:rPr>
        <w:t>.</w:t>
      </w:r>
    </w:p>
    <w:p>
      <w:pPr>
        <w:pStyle w:val="pt-consplusnormal-000012"/>
        <w:spacing w:before="0" w:beforeAutospacing="0" w:after="0" w:afterAutospacing="0"/>
        <w:ind w:firstLine="851"/>
        <w:jc w:val="both"/>
      </w:pPr>
    </w:p>
    <w:p>
      <w:pPr>
        <w:pStyle w:val="pt-a-000021"/>
        <w:spacing w:before="0" w:beforeAutospacing="0" w:after="0" w:afterAutospacing="0"/>
        <w:ind w:firstLine="851"/>
        <w:jc w:val="both"/>
        <w:rPr>
          <w:rStyle w:val="pt-a0"/>
          <w:b/>
        </w:rPr>
      </w:pPr>
      <w:r>
        <w:rPr>
          <w:rStyle w:val="pt-a0"/>
          <w:b/>
        </w:rPr>
        <w:t xml:space="preserve">II. Управление рисками причинения вреда (ущерба) </w:t>
      </w:r>
      <w:r>
        <w:rPr>
          <w:rStyle w:val="pt-a0-000022"/>
          <w:b/>
        </w:rPr>
        <w:t>‎</w:t>
      </w:r>
      <w:r>
        <w:rPr>
          <w:rStyle w:val="pt-a0"/>
          <w:b/>
        </w:rPr>
        <w:t>охраняемым законом ценностям при осуществлении</w:t>
      </w:r>
      <w:r>
        <w:rPr>
          <w:rStyle w:val="pt-a0-000022"/>
          <w:b/>
        </w:rPr>
        <w:t xml:space="preserve">‎ </w:t>
      </w:r>
      <w:r>
        <w:rPr>
          <w:rStyle w:val="pt-a0"/>
          <w:b/>
        </w:rPr>
        <w:t>муниципального земельного контроля</w:t>
      </w:r>
    </w:p>
    <w:p>
      <w:pPr>
        <w:ind w:firstLine="851"/>
        <w:rPr>
          <w:rFonts w:ascii="Times New Roman" w:hAnsi="Times New Roman"/>
          <w:sz w:val="24"/>
          <w:szCs w:val="24"/>
        </w:rPr>
      </w:pPr>
    </w:p>
    <w:p>
      <w:pPr>
        <w:ind w:firstLine="851"/>
        <w:rPr>
          <w:rFonts w:ascii="Times New Roman" w:hAnsi="Times New Roman"/>
          <w:sz w:val="24"/>
          <w:szCs w:val="24"/>
        </w:rPr>
      </w:pPr>
      <w:r>
        <w:rPr>
          <w:rFonts w:ascii="Times New Roman" w:hAnsi="Times New Roman"/>
          <w:sz w:val="24"/>
          <w:szCs w:val="24"/>
        </w:rPr>
        <w:t>10. Орган муниципального земельного контроля осуществляет муниципальный земельный контроль на основе управления рисками причинения вреда (ущерба) охраняемым законом ценностям.</w:t>
      </w:r>
    </w:p>
    <w:p>
      <w:pPr>
        <w:ind w:firstLine="851"/>
        <w:rPr>
          <w:rFonts w:ascii="Times New Roman" w:hAnsi="Times New Roman"/>
          <w:sz w:val="24"/>
          <w:szCs w:val="24"/>
        </w:rPr>
      </w:pPr>
      <w:r>
        <w:rPr>
          <w:rFonts w:ascii="Times New Roman" w:hAnsi="Times New Roman"/>
          <w:sz w:val="24"/>
          <w:szCs w:val="24"/>
        </w:rPr>
        <w:t xml:space="preserve">11. При осуществлении муниципального земельного контроля на основе управления рисками причинения вреда (ущерба) объекты контроля подлежат к отнесению к </w:t>
      </w:r>
      <w:proofErr w:type="gramStart"/>
      <w:r>
        <w:rPr>
          <w:rFonts w:ascii="Times New Roman" w:hAnsi="Times New Roman"/>
          <w:sz w:val="24"/>
          <w:szCs w:val="24"/>
        </w:rPr>
        <w:t>одной их следующих категорий</w:t>
      </w:r>
      <w:proofErr w:type="gramEnd"/>
      <w:r>
        <w:rPr>
          <w:rFonts w:ascii="Times New Roman" w:hAnsi="Times New Roman"/>
          <w:sz w:val="24"/>
          <w:szCs w:val="24"/>
        </w:rPr>
        <w:t xml:space="preserve"> риска:</w:t>
      </w:r>
    </w:p>
    <w:p>
      <w:pPr>
        <w:ind w:firstLine="851"/>
        <w:rPr>
          <w:rFonts w:ascii="Times New Roman" w:hAnsi="Times New Roman"/>
          <w:sz w:val="24"/>
          <w:szCs w:val="24"/>
        </w:rPr>
      </w:pPr>
      <w:r>
        <w:rPr>
          <w:rFonts w:ascii="Times New Roman" w:hAnsi="Times New Roman"/>
          <w:sz w:val="24"/>
          <w:szCs w:val="24"/>
        </w:rPr>
        <w:t>а) средний риск;</w:t>
      </w:r>
    </w:p>
    <w:p>
      <w:pPr>
        <w:ind w:firstLine="851"/>
        <w:rPr>
          <w:rFonts w:ascii="Times New Roman" w:hAnsi="Times New Roman"/>
          <w:sz w:val="24"/>
          <w:szCs w:val="24"/>
        </w:rPr>
      </w:pPr>
      <w:r>
        <w:rPr>
          <w:rFonts w:ascii="Times New Roman" w:hAnsi="Times New Roman"/>
          <w:sz w:val="24"/>
          <w:szCs w:val="24"/>
        </w:rPr>
        <w:t>б) умеренный риск;</w:t>
      </w:r>
    </w:p>
    <w:p>
      <w:pPr>
        <w:ind w:firstLine="851"/>
        <w:rPr>
          <w:rFonts w:ascii="Times New Roman" w:hAnsi="Times New Roman"/>
          <w:sz w:val="24"/>
          <w:szCs w:val="24"/>
        </w:rPr>
      </w:pPr>
      <w:r>
        <w:rPr>
          <w:rFonts w:ascii="Times New Roman" w:hAnsi="Times New Roman"/>
          <w:sz w:val="24"/>
          <w:szCs w:val="24"/>
        </w:rPr>
        <w:t>в) низкий риск.</w:t>
      </w:r>
    </w:p>
    <w:p>
      <w:pPr>
        <w:ind w:firstLine="851"/>
        <w:rPr>
          <w:rFonts w:ascii="Times New Roman" w:hAnsi="Times New Roman"/>
          <w:sz w:val="24"/>
          <w:szCs w:val="24"/>
        </w:rPr>
      </w:pPr>
      <w:r>
        <w:rPr>
          <w:rFonts w:ascii="Times New Roman" w:hAnsi="Times New Roman"/>
          <w:sz w:val="24"/>
          <w:szCs w:val="24"/>
        </w:rPr>
        <w:t xml:space="preserve">12. </w:t>
      </w:r>
      <w:proofErr w:type="gramStart"/>
      <w:r>
        <w:rPr>
          <w:rFonts w:ascii="Times New Roman" w:hAnsi="Times New Roman"/>
          <w:sz w:val="24"/>
          <w:szCs w:val="24"/>
        </w:rPr>
        <w:t>Решения об отнесении объектов контроля к категориям риска причинения вреда (ущерба) в рамках осуществления вида контроля принимаются путем подписания данных об объекте контроля с указанием сведений о контролируемом лице, описания объекта контроля и присвоенной категории риска в перечне объектов контроля, через внесение контрольными органами сведений в реестр через личные кабинеты уполномоченных лиц контрольных органов в реестре.</w:t>
      </w:r>
      <w:proofErr w:type="gramEnd"/>
    </w:p>
    <w:p>
      <w:pPr>
        <w:ind w:firstLine="851"/>
        <w:rPr>
          <w:rFonts w:ascii="Times New Roman" w:hAnsi="Times New Roman"/>
          <w:i/>
          <w:iCs/>
          <w:sz w:val="24"/>
          <w:szCs w:val="24"/>
        </w:rPr>
      </w:pPr>
      <w:r>
        <w:rPr>
          <w:rFonts w:ascii="Times New Roman" w:hAnsi="Times New Roman"/>
          <w:sz w:val="24"/>
          <w:szCs w:val="24"/>
        </w:rPr>
        <w:t>13. Критерии отнесения объектов муниципального земельного контроля к определенной категории риска причинения вреда (ущерба) установлены в приложении 1 к настоящему Положению.</w:t>
      </w:r>
    </w:p>
    <w:p>
      <w:pPr>
        <w:ind w:firstLine="851"/>
        <w:rPr>
          <w:rFonts w:ascii="Times New Roman" w:hAnsi="Times New Roman"/>
          <w:sz w:val="24"/>
          <w:szCs w:val="24"/>
        </w:rPr>
      </w:pPr>
      <w:r>
        <w:rPr>
          <w:rFonts w:ascii="Times New Roman" w:hAnsi="Times New Roman"/>
          <w:sz w:val="24"/>
          <w:szCs w:val="24"/>
        </w:rPr>
        <w:t>14. В целях оценки риска причинения вреда (ущерба) при принятии решения о проведении и выборе вида внепланового контрольного применяются индикаторы риска, установленные приложением 2 к настоящему Положению.</w:t>
      </w:r>
    </w:p>
    <w:p>
      <w:pPr>
        <w:ind w:firstLine="851"/>
        <w:rPr>
          <w:rFonts w:ascii="Times New Roman" w:hAnsi="Times New Roman"/>
          <w:sz w:val="24"/>
          <w:szCs w:val="24"/>
        </w:rPr>
      </w:pPr>
    </w:p>
    <w:p>
      <w:pPr>
        <w:pStyle w:val="pt-a-000021"/>
        <w:spacing w:before="0" w:beforeAutospacing="0" w:after="0" w:afterAutospacing="0"/>
        <w:ind w:firstLine="851"/>
        <w:jc w:val="both"/>
        <w:rPr>
          <w:rStyle w:val="pt-a0"/>
          <w:b/>
        </w:rPr>
      </w:pPr>
      <w:r>
        <w:rPr>
          <w:rStyle w:val="pt-a0"/>
          <w:b/>
        </w:rPr>
        <w:t xml:space="preserve">III. Профилактика рисков причинения вреда (ущерба) </w:t>
      </w:r>
      <w:r>
        <w:rPr>
          <w:rStyle w:val="pt-a0-000022"/>
          <w:b/>
        </w:rPr>
        <w:t>‎</w:t>
      </w:r>
      <w:r>
        <w:rPr>
          <w:rStyle w:val="pt-a0"/>
          <w:b/>
        </w:rPr>
        <w:t>охраняемым законом ценностям</w:t>
      </w:r>
    </w:p>
    <w:p>
      <w:pPr>
        <w:pStyle w:val="pt-a-000021"/>
        <w:spacing w:before="0" w:beforeAutospacing="0" w:after="0" w:afterAutospacing="0"/>
        <w:ind w:firstLine="851"/>
        <w:jc w:val="both"/>
        <w:rPr>
          <w:rStyle w:val="pt-a0"/>
          <w:b/>
        </w:rPr>
      </w:pPr>
    </w:p>
    <w:p>
      <w:pPr>
        <w:ind w:firstLine="851"/>
        <w:rPr>
          <w:rFonts w:ascii="Times New Roman" w:hAnsi="Times New Roman"/>
          <w:sz w:val="24"/>
          <w:szCs w:val="24"/>
        </w:rPr>
      </w:pPr>
      <w:r>
        <w:rPr>
          <w:rFonts w:ascii="Times New Roman" w:hAnsi="Times New Roman"/>
          <w:sz w:val="24"/>
          <w:szCs w:val="24"/>
        </w:rPr>
        <w:t>15. Программа профилактики рисков причинения вреда (ущерба) охраняемым законом ценностям (далее - программа профилактики) ежегодно утверждается органом муниципального земельного контроля.</w:t>
      </w:r>
    </w:p>
    <w:p>
      <w:pPr>
        <w:ind w:firstLine="851"/>
        <w:rPr>
          <w:rFonts w:ascii="Times New Roman" w:hAnsi="Times New Roman"/>
          <w:bCs/>
          <w:sz w:val="24"/>
          <w:szCs w:val="24"/>
        </w:rPr>
      </w:pPr>
      <w:r>
        <w:rPr>
          <w:rFonts w:ascii="Times New Roman" w:hAnsi="Times New Roman"/>
          <w:sz w:val="24"/>
          <w:szCs w:val="24"/>
        </w:rPr>
        <w:t xml:space="preserve">16. </w:t>
      </w:r>
      <w:r>
        <w:rPr>
          <w:rFonts w:ascii="Times New Roman" w:hAnsi="Times New Roman"/>
          <w:bCs/>
          <w:sz w:val="24"/>
          <w:szCs w:val="24"/>
        </w:rPr>
        <w:t xml:space="preserve">Разработанный </w:t>
      </w:r>
      <w:r>
        <w:rPr>
          <w:rFonts w:ascii="Times New Roman" w:hAnsi="Times New Roman"/>
          <w:sz w:val="24"/>
          <w:szCs w:val="24"/>
        </w:rPr>
        <w:t xml:space="preserve">органом муниципального земельного контроля </w:t>
      </w:r>
      <w:r>
        <w:rPr>
          <w:rFonts w:ascii="Times New Roman" w:hAnsi="Times New Roman"/>
          <w:bCs/>
          <w:sz w:val="24"/>
          <w:szCs w:val="24"/>
        </w:rPr>
        <w:t>проект программы профилактики подлежит общественному обсуждению, которое проводится с 1 октября по 1 ноября года, предшествующего году реализации программы профилактики.</w:t>
      </w:r>
      <w:bookmarkStart w:id="1" w:name="Par1"/>
      <w:bookmarkEnd w:id="1"/>
    </w:p>
    <w:p>
      <w:pPr>
        <w:ind w:firstLine="851"/>
        <w:rPr>
          <w:rFonts w:ascii="Times New Roman" w:hAnsi="Times New Roman"/>
          <w:bCs/>
          <w:sz w:val="24"/>
          <w:szCs w:val="24"/>
        </w:rPr>
      </w:pPr>
      <w:r>
        <w:rPr>
          <w:rFonts w:ascii="Times New Roman" w:hAnsi="Times New Roman"/>
          <w:sz w:val="24"/>
          <w:szCs w:val="24"/>
        </w:rPr>
        <w:t>17. Программа профилактики рисков причинения вреда (ущерба) охраняемым законом ценностям ежегодно утверждается актом органа муниципального земельного контроля в срок до 20 декабря года, предшествующего году проведения профилактических мероприятий и размещается на</w:t>
      </w:r>
      <w:r>
        <w:rPr>
          <w:rFonts w:ascii="Times New Roman" w:hAnsi="Times New Roman"/>
          <w:i/>
          <w:sz w:val="24"/>
          <w:szCs w:val="24"/>
        </w:rPr>
        <w:t xml:space="preserve"> </w:t>
      </w:r>
      <w:r>
        <w:rPr>
          <w:rStyle w:val="pt-a0-000004"/>
          <w:rFonts w:ascii="Times New Roman" w:hAnsi="Times New Roman"/>
          <w:sz w:val="24"/>
          <w:szCs w:val="24"/>
        </w:rPr>
        <w:t>официальном сайте органа муниципального земельного контроля в сети «Интернет»</w:t>
      </w:r>
      <w:r>
        <w:rPr>
          <w:rFonts w:ascii="Times New Roman" w:hAnsi="Times New Roman"/>
          <w:i/>
          <w:sz w:val="24"/>
          <w:szCs w:val="24"/>
        </w:rPr>
        <w:t>.</w:t>
      </w:r>
    </w:p>
    <w:p>
      <w:pPr>
        <w:pStyle w:val="pt-000002"/>
        <w:spacing w:before="0" w:beforeAutospacing="0" w:after="0" w:afterAutospacing="0"/>
        <w:ind w:firstLine="851"/>
        <w:jc w:val="both"/>
      </w:pPr>
      <w:r>
        <w:rPr>
          <w:rStyle w:val="pt-000003"/>
        </w:rPr>
        <w:t xml:space="preserve">18. </w:t>
      </w:r>
      <w:r>
        <w:rPr>
          <w:rStyle w:val="pt-a0-000004"/>
        </w:rPr>
        <w:t>При осуществлении контроля могут проводиться следующие виды профилактических мероприятий:</w:t>
      </w:r>
    </w:p>
    <w:p>
      <w:pPr>
        <w:pStyle w:val="pt-000005"/>
        <w:spacing w:before="0" w:beforeAutospacing="0" w:after="0" w:afterAutospacing="0"/>
        <w:ind w:firstLine="851"/>
        <w:jc w:val="both"/>
      </w:pPr>
      <w:r>
        <w:rPr>
          <w:rStyle w:val="pt-000006"/>
        </w:rPr>
        <w:t xml:space="preserve">1) </w:t>
      </w:r>
      <w:r>
        <w:rPr>
          <w:rStyle w:val="pt-a0-000004"/>
        </w:rPr>
        <w:t>информирование;</w:t>
      </w:r>
    </w:p>
    <w:p>
      <w:pPr>
        <w:pStyle w:val="pt-000005"/>
        <w:spacing w:before="0" w:beforeAutospacing="0" w:after="0" w:afterAutospacing="0"/>
        <w:ind w:firstLine="851"/>
        <w:jc w:val="both"/>
        <w:rPr>
          <w:rStyle w:val="pt-a0-000004"/>
        </w:rPr>
      </w:pPr>
      <w:r>
        <w:rPr>
          <w:rStyle w:val="pt-000006"/>
        </w:rPr>
        <w:t xml:space="preserve">2) </w:t>
      </w:r>
      <w:r>
        <w:rPr>
          <w:rStyle w:val="pt-a0-000004"/>
        </w:rPr>
        <w:t>консультирование;</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 xml:space="preserve">3) объявление предостережения; </w:t>
      </w:r>
    </w:p>
    <w:p>
      <w:pPr>
        <w:pStyle w:val="pt-000005"/>
        <w:spacing w:before="0" w:beforeAutospacing="0" w:after="0" w:afterAutospacing="0"/>
        <w:ind w:firstLine="851"/>
        <w:jc w:val="both"/>
      </w:pPr>
      <w:r>
        <w:t>4) профилактический визит.</w:t>
      </w:r>
    </w:p>
    <w:p>
      <w:pPr>
        <w:pStyle w:val="pt-000005"/>
        <w:spacing w:before="0" w:beforeAutospacing="0" w:after="0" w:afterAutospacing="0"/>
        <w:ind w:firstLine="851"/>
        <w:jc w:val="both"/>
        <w:rPr>
          <w:rStyle w:val="pt-a0-000004"/>
        </w:rPr>
      </w:pPr>
      <w:r>
        <w:lastRenderedPageBreak/>
        <w:t xml:space="preserve">5) </w:t>
      </w:r>
      <w:r>
        <w:rPr>
          <w:rStyle w:val="pt-a0-000004"/>
        </w:rPr>
        <w:t>обобщение правоприменительной практики.</w:t>
      </w:r>
    </w:p>
    <w:p>
      <w:pPr>
        <w:pStyle w:val="pt-000002"/>
        <w:spacing w:before="0" w:beforeAutospacing="0" w:after="0" w:afterAutospacing="0"/>
        <w:ind w:firstLine="851"/>
        <w:jc w:val="both"/>
      </w:pPr>
      <w:r>
        <w:rPr>
          <w:rStyle w:val="pt-000003"/>
        </w:rPr>
        <w:t xml:space="preserve">19. </w:t>
      </w:r>
      <w:r>
        <w:rPr>
          <w:rStyle w:val="pt-a0-000004"/>
        </w:rPr>
        <w:t>Информирование осуществляется посредством размещения соответствующих сведений на официальном сайте органа муниципального земельного контроля в сети «Интернет», в средствах массовой информации, через личные кабинеты контролируемых лиц в государственных информационных системах</w:t>
      </w:r>
      <w:r>
        <w:rPr>
          <w:rStyle w:val="pt-a0-000004"/>
          <w:i/>
        </w:rPr>
        <w:t xml:space="preserve"> </w:t>
      </w:r>
      <w:r>
        <w:rPr>
          <w:rStyle w:val="pt-a0-000004"/>
        </w:rPr>
        <w:t>и в иных формах</w:t>
      </w:r>
      <w:r>
        <w:t xml:space="preserve"> в порядке, установленном статьей 46 Федерального закона от 31.07.2020 г. №248-ФЗ.</w:t>
      </w:r>
    </w:p>
    <w:p>
      <w:pPr>
        <w:pStyle w:val="pt-000002"/>
        <w:spacing w:before="0" w:beforeAutospacing="0" w:after="0" w:afterAutospacing="0"/>
        <w:ind w:firstLine="851"/>
        <w:jc w:val="both"/>
        <w:rPr>
          <w:rStyle w:val="pt-a0-000004"/>
        </w:rPr>
      </w:pPr>
      <w:r>
        <w:rPr>
          <w:rStyle w:val="pt-000003"/>
        </w:rPr>
        <w:t>20.</w:t>
      </w:r>
      <w:r>
        <w:rPr>
          <w:rStyle w:val="pt-000003"/>
          <w:b/>
        </w:rPr>
        <w:t xml:space="preserve"> </w:t>
      </w:r>
      <w:r>
        <w:rPr>
          <w:rStyle w:val="pt-000003"/>
        </w:rPr>
        <w:t>К</w:t>
      </w:r>
      <w:r>
        <w:rPr>
          <w:rStyle w:val="pt-a0-000004"/>
        </w:rPr>
        <w:t>онсультирование осуществляется по обращениям контролируемых лиц и их представителей.</w:t>
      </w:r>
    </w:p>
    <w:p>
      <w:pPr>
        <w:ind w:firstLine="851"/>
        <w:rPr>
          <w:rFonts w:ascii="Times New Roman" w:hAnsi="Times New Roman"/>
          <w:sz w:val="24"/>
          <w:szCs w:val="24"/>
        </w:rPr>
      </w:pPr>
      <w:r>
        <w:rPr>
          <w:rFonts w:ascii="Times New Roman" w:hAnsi="Times New Roman"/>
          <w:sz w:val="24"/>
          <w:szCs w:val="24"/>
        </w:rPr>
        <w:t xml:space="preserve">Консультирование может осуществляться должностным лицом контрольного органа по телефону, посредством </w:t>
      </w:r>
      <w:proofErr w:type="spellStart"/>
      <w:r>
        <w:rPr>
          <w:rFonts w:ascii="Times New Roman" w:hAnsi="Times New Roman"/>
          <w:sz w:val="24"/>
          <w:szCs w:val="24"/>
        </w:rPr>
        <w:t>видео-конференц-связи</w:t>
      </w:r>
      <w:proofErr w:type="spellEnd"/>
      <w:r>
        <w:rPr>
          <w:rFonts w:ascii="Times New Roman" w:hAnsi="Times New Roman"/>
          <w:sz w:val="24"/>
          <w:szCs w:val="24"/>
        </w:rPr>
        <w:t>, на личном приеме либо в ходе проведения профилактического мероприятия, контрольного мероприятия в устной форме.</w:t>
      </w:r>
    </w:p>
    <w:p>
      <w:pPr>
        <w:pStyle w:val="pt-consplusnormal-000024"/>
        <w:spacing w:before="0" w:beforeAutospacing="0" w:after="0" w:afterAutospacing="0"/>
        <w:ind w:firstLine="851"/>
        <w:jc w:val="both"/>
        <w:rPr>
          <w:rStyle w:val="pt-a0-000004"/>
        </w:rPr>
      </w:pPr>
      <w:r>
        <w:rPr>
          <w:rStyle w:val="pt-a0-000004"/>
        </w:rPr>
        <w:t>21. Консультирование осуществляется по следующим вопросам:</w:t>
      </w:r>
    </w:p>
    <w:p>
      <w:pPr>
        <w:pStyle w:val="pt-consplusnormal-000024"/>
        <w:numPr>
          <w:ilvl w:val="0"/>
          <w:numId w:val="4"/>
        </w:numPr>
        <w:tabs>
          <w:tab w:val="left" w:pos="851"/>
        </w:tabs>
        <w:spacing w:before="0" w:beforeAutospacing="0" w:after="0" w:afterAutospacing="0"/>
        <w:ind w:left="0" w:firstLine="851"/>
        <w:jc w:val="both"/>
      </w:pPr>
      <w:r>
        <w:rPr>
          <w:rStyle w:val="pt-a0-000004"/>
        </w:rPr>
        <w:t>разъяснение положений нормативных правовых актов,</w:t>
      </w:r>
      <w:r>
        <w:t xml:space="preserve"> муниципальных правовых актов,</w:t>
      </w:r>
      <w:r>
        <w:rPr>
          <w:rStyle w:val="pt-a0-000004"/>
        </w:rPr>
        <w:t xml:space="preserve"> содержащих обязательные требования, оценка соблюдения которых осуществляется в рамках муниципального земельного контроля;</w:t>
      </w:r>
    </w:p>
    <w:p>
      <w:pPr>
        <w:pStyle w:val="pt-consplusnormal-000012"/>
        <w:numPr>
          <w:ilvl w:val="0"/>
          <w:numId w:val="4"/>
        </w:numPr>
        <w:tabs>
          <w:tab w:val="left" w:pos="851"/>
        </w:tabs>
        <w:spacing w:before="0" w:beforeAutospacing="0" w:after="0" w:afterAutospacing="0"/>
        <w:ind w:left="0" w:firstLine="851"/>
        <w:jc w:val="both"/>
      </w:pPr>
      <w:r>
        <w:rPr>
          <w:rStyle w:val="pt-a0-000004"/>
        </w:rPr>
        <w:t>разъяснение положений нормативных правовых актов,</w:t>
      </w:r>
      <w:r>
        <w:t xml:space="preserve"> муниципальных правовых актов,</w:t>
      </w:r>
      <w:r>
        <w:rPr>
          <w:rStyle w:val="pt-a0-000004"/>
        </w:rPr>
        <w:t xml:space="preserve"> регламентирующих порядок осуществления муниципального контроля;</w:t>
      </w:r>
    </w:p>
    <w:p>
      <w:pPr>
        <w:pStyle w:val="pt-consplusnormal-000012"/>
        <w:numPr>
          <w:ilvl w:val="0"/>
          <w:numId w:val="4"/>
        </w:numPr>
        <w:tabs>
          <w:tab w:val="left" w:pos="851"/>
        </w:tabs>
        <w:spacing w:before="0" w:beforeAutospacing="0" w:after="0" w:afterAutospacing="0"/>
        <w:ind w:left="0" w:firstLine="851"/>
        <w:jc w:val="both"/>
        <w:rPr>
          <w:rStyle w:val="pt-a0-000004"/>
        </w:rPr>
      </w:pPr>
      <w:r>
        <w:rPr>
          <w:rStyle w:val="pt-a0-000004"/>
        </w:rPr>
        <w:t>порядок обжалования решений уполномоченных органов, действий (бездействия) должностных лиц, осуществляющих муниципальный земельный контроль;</w:t>
      </w:r>
    </w:p>
    <w:p>
      <w:pPr>
        <w:pStyle w:val="a6"/>
        <w:numPr>
          <w:ilvl w:val="0"/>
          <w:numId w:val="4"/>
        </w:numPr>
        <w:tabs>
          <w:tab w:val="left" w:pos="567"/>
          <w:tab w:val="left" w:pos="851"/>
        </w:tabs>
        <w:ind w:left="0" w:firstLine="851"/>
        <w:rPr>
          <w:rFonts w:ascii="Times New Roman" w:hAnsi="Times New Roman"/>
          <w:sz w:val="24"/>
          <w:szCs w:val="24"/>
        </w:rPr>
      </w:pPr>
      <w:r>
        <w:rPr>
          <w:rFonts w:ascii="Times New Roman" w:hAnsi="Times New Roman"/>
          <w:sz w:val="24"/>
          <w:szCs w:val="24"/>
        </w:rPr>
        <w:t>выполнение предписания, выданного по итогам контрольного мероприятия.</w:t>
      </w:r>
    </w:p>
    <w:p>
      <w:pPr>
        <w:pStyle w:val="pt-a-000015"/>
        <w:spacing w:before="0" w:beforeAutospacing="0" w:after="0" w:afterAutospacing="0"/>
        <w:ind w:firstLine="851"/>
        <w:jc w:val="both"/>
      </w:pPr>
      <w:r>
        <w:rPr>
          <w:rStyle w:val="pt-a0-000004"/>
        </w:rPr>
        <w:t>22. 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официальном сайте органа муниципального земельного контроля в сети «Интернет».</w:t>
      </w:r>
    </w:p>
    <w:p>
      <w:pPr>
        <w:ind w:firstLine="851"/>
        <w:rPr>
          <w:rFonts w:ascii="Times New Roman" w:hAnsi="Times New Roman"/>
          <w:sz w:val="24"/>
          <w:szCs w:val="24"/>
        </w:rPr>
      </w:pPr>
      <w:r>
        <w:rPr>
          <w:rFonts w:ascii="Times New Roman" w:hAnsi="Times New Roman"/>
          <w:sz w:val="24"/>
          <w:szCs w:val="24"/>
        </w:rPr>
        <w:t xml:space="preserve">23. По итогам устного консультирования информация в письменной форме контролируемым лицам и их представителям не предоставляется. </w:t>
      </w:r>
    </w:p>
    <w:p>
      <w:pPr>
        <w:ind w:firstLine="851"/>
        <w:rPr>
          <w:rFonts w:ascii="Times New Roman" w:hAnsi="Times New Roman"/>
          <w:sz w:val="24"/>
          <w:szCs w:val="24"/>
        </w:rPr>
      </w:pPr>
      <w:r>
        <w:rPr>
          <w:rFonts w:ascii="Times New Roman" w:hAnsi="Times New Roman"/>
          <w:sz w:val="24"/>
          <w:szCs w:val="24"/>
        </w:rPr>
        <w:t>24. В случае поступления трёх и более однотипных обращений контролируемых лиц (их представителей) консультирование осуществляется посредством размещения ответа на официальном сайте органа муниципального земельного контроля</w:t>
      </w:r>
      <w:r>
        <w:rPr>
          <w:rFonts w:ascii="Times New Roman" w:hAnsi="Times New Roman"/>
          <w:i/>
          <w:sz w:val="24"/>
          <w:szCs w:val="24"/>
        </w:rPr>
        <w:t xml:space="preserve"> </w:t>
      </w:r>
      <w:r>
        <w:rPr>
          <w:rFonts w:ascii="Times New Roman" w:hAnsi="Times New Roman"/>
          <w:sz w:val="24"/>
          <w:szCs w:val="24"/>
        </w:rPr>
        <w:t>в сети «Интернет» письменного разъяснения, подписанного руководителем (заместителем руководителя) органа муниципального земельного контроля.</w:t>
      </w:r>
    </w:p>
    <w:p>
      <w:pPr>
        <w:ind w:firstLine="851"/>
        <w:rPr>
          <w:rFonts w:ascii="Times New Roman" w:hAnsi="Times New Roman"/>
          <w:sz w:val="24"/>
          <w:szCs w:val="24"/>
        </w:rPr>
      </w:pPr>
      <w:r>
        <w:rPr>
          <w:rFonts w:ascii="Times New Roman" w:hAnsi="Times New Roman"/>
          <w:sz w:val="24"/>
          <w:szCs w:val="24"/>
        </w:rPr>
        <w:t>25. Контролируемое лицо вправе направить запрос о предоставлении письменного ответа в сроки, установленные Федеральным законом от 02.05.2006 г. №59-ФЗ «О порядке рассмотрения обращений граждан Российской Федерации».</w:t>
      </w:r>
    </w:p>
    <w:p>
      <w:pPr>
        <w:ind w:firstLine="851"/>
        <w:contextualSpacing/>
        <w:rPr>
          <w:rFonts w:ascii="Times New Roman" w:hAnsi="Times New Roman"/>
          <w:sz w:val="24"/>
          <w:szCs w:val="24"/>
        </w:rPr>
      </w:pPr>
      <w:r>
        <w:rPr>
          <w:rFonts w:ascii="Times New Roman" w:hAnsi="Times New Roman"/>
          <w:sz w:val="24"/>
          <w:szCs w:val="24"/>
        </w:rPr>
        <w:t>26. Консультирование в письменной форме осуществляется должностным лицом контрольного органа в следующих случаях:</w:t>
      </w:r>
    </w:p>
    <w:p>
      <w:pPr>
        <w:ind w:firstLine="851"/>
        <w:contextualSpacing/>
        <w:rPr>
          <w:rFonts w:ascii="Times New Roman" w:hAnsi="Times New Roman"/>
          <w:sz w:val="24"/>
          <w:szCs w:val="24"/>
        </w:rPr>
      </w:pPr>
      <w:r>
        <w:rPr>
          <w:rFonts w:ascii="Times New Roman" w:hAnsi="Times New Roman"/>
          <w:sz w:val="24"/>
          <w:szCs w:val="24"/>
        </w:rPr>
        <w:t>1) контролируемым лицом представлен письменный запрос о предоставлении письменного ответа по вопросам консультирования;</w:t>
      </w:r>
    </w:p>
    <w:p>
      <w:pPr>
        <w:ind w:firstLine="851"/>
        <w:contextualSpacing/>
        <w:rPr>
          <w:rFonts w:ascii="Times New Roman" w:hAnsi="Times New Roman"/>
          <w:sz w:val="24"/>
          <w:szCs w:val="24"/>
        </w:rPr>
      </w:pPr>
      <w:r>
        <w:rPr>
          <w:rFonts w:ascii="Times New Roman" w:hAnsi="Times New Roman"/>
          <w:sz w:val="24"/>
          <w:szCs w:val="24"/>
        </w:rPr>
        <w:t>2) за время устного консультирования предоставить ответ на поставленные вопросы невозможно;</w:t>
      </w:r>
    </w:p>
    <w:p>
      <w:pPr>
        <w:ind w:firstLine="851"/>
        <w:contextualSpacing/>
        <w:rPr>
          <w:rFonts w:ascii="Times New Roman" w:hAnsi="Times New Roman"/>
          <w:sz w:val="24"/>
          <w:szCs w:val="24"/>
        </w:rPr>
      </w:pPr>
      <w:r>
        <w:rPr>
          <w:rFonts w:ascii="Times New Roman" w:hAnsi="Times New Roman"/>
          <w:sz w:val="24"/>
          <w:szCs w:val="24"/>
        </w:rPr>
        <w:t>3) ответ на поставленные вопросы требует дополнительного запроса сведений в рамках межведомственного информационного взаимодействия.</w:t>
      </w:r>
    </w:p>
    <w:p>
      <w:pPr>
        <w:ind w:firstLine="851"/>
        <w:contextualSpacing/>
        <w:rPr>
          <w:rFonts w:ascii="Times New Roman" w:hAnsi="Times New Roman"/>
          <w:sz w:val="24"/>
          <w:szCs w:val="24"/>
        </w:rPr>
      </w:pPr>
      <w:r>
        <w:rPr>
          <w:rFonts w:ascii="Times New Roman" w:hAnsi="Times New Roman"/>
          <w:sz w:val="24"/>
          <w:szCs w:val="24"/>
        </w:rPr>
        <w:t>27. Если поставленные во время консультирования вопросы не относятся к сфере вида муниципального контроля, должностным лицом даются необходимые разъяснения по обращению в соответствующие органы власти или к соответствующим должностным лицам.</w:t>
      </w:r>
    </w:p>
    <w:p>
      <w:pPr>
        <w:pStyle w:val="pt-consplusnormal-000024"/>
        <w:spacing w:before="0" w:beforeAutospacing="0" w:after="0" w:afterAutospacing="0"/>
        <w:ind w:firstLine="851"/>
        <w:jc w:val="both"/>
        <w:rPr>
          <w:rStyle w:val="pt-a0-000004"/>
        </w:rPr>
      </w:pPr>
      <w:r>
        <w:rPr>
          <w:rStyle w:val="pt-a0-000004"/>
        </w:rPr>
        <w:t xml:space="preserve">28. Учет консультирований осуществляется </w:t>
      </w:r>
      <w:r>
        <w:t>органом муниципального земельного контроля</w:t>
      </w:r>
      <w:r>
        <w:rPr>
          <w:rStyle w:val="pt-a0-000004"/>
        </w:rPr>
        <w:t xml:space="preserve"> путем ведения журнала учета консультирований (на бумажном носителе либо в электронном виде), по форме, обеспечивающей учет информации. </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 xml:space="preserve">29. </w:t>
      </w:r>
      <w:proofErr w:type="gramStart"/>
      <w:r>
        <w:rPr>
          <w:rFonts w:ascii="Times New Roman" w:hAnsi="Times New Roman"/>
          <w:sz w:val="24"/>
          <w:szCs w:val="24"/>
          <w:lang w:eastAsia="ru-RU"/>
        </w:rPr>
        <w:t xml:space="preserve">При наличии у органа муниципального 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орган муниципального </w:t>
      </w:r>
      <w:r>
        <w:rPr>
          <w:rFonts w:ascii="Times New Roman" w:hAnsi="Times New Roman"/>
          <w:sz w:val="24"/>
          <w:szCs w:val="24"/>
          <w:lang w:eastAsia="ru-RU"/>
        </w:rPr>
        <w:lastRenderedPageBreak/>
        <w:t>земельного контроля объявляет контролируемому лицу предостережение о недопустимости нарушения обязательных требований и предлагает</w:t>
      </w:r>
      <w:proofErr w:type="gramEnd"/>
      <w:r>
        <w:rPr>
          <w:rFonts w:ascii="Times New Roman" w:hAnsi="Times New Roman"/>
          <w:sz w:val="24"/>
          <w:szCs w:val="24"/>
          <w:lang w:eastAsia="ru-RU"/>
        </w:rPr>
        <w:t xml:space="preserve"> принять меры по обеспечению соблюдения обязательных требований.</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 xml:space="preserve">30. </w:t>
      </w:r>
      <w:proofErr w:type="gramStart"/>
      <w:r>
        <w:rPr>
          <w:rFonts w:ascii="Times New Roman" w:hAnsi="Times New Roman"/>
          <w:sz w:val="24"/>
          <w:szCs w:val="24"/>
          <w:lang w:eastAsia="ru-RU"/>
        </w:rPr>
        <w:t>Составление, оформление и направление предостережения осуществляется не позднее 15 (пятнадцати) календарных дней со дня получения органом муниципального земельного контроля сведений о готовящихся нарушениях, либо признаков нарушения обязательных требований (Типовая форма акта утверждена Приказом Минэкономразвития России от 31.03.2021 г. №151 «О типовых формах документов, используемых контрольным (надзорным) органом» (далее - Приказом Минэкономразвития России от 31.03.2021 г. №151).</w:t>
      </w:r>
      <w:proofErr w:type="gramEnd"/>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31. Решение об объявлении предостережения принимается руководителем (заместителем руководителя) органа муниципального земельного контроля.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 xml:space="preserve">32. Объявление предостережения осуществляется посредством направления контролируемому лицу предостережения на бумажном носителе или в виде электронного документа, подписанного усиленной квалифицированной электронной подписью, любым доступным способом, позволяющим отследить получение предостережения контролируемым лицом. </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33. Контролируемое лицо в течение 15 (пятнадцати) календарных дней с момента получения предостережения вправе подать в орган муниципального земельного контроля, объявивший предостережение, возражение в отношении указанного предостережения, содержащее следующие сведения: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1) наименование органа муниципального земельного контроля, в который направляется возражение;</w:t>
      </w:r>
    </w:p>
    <w:p>
      <w:pPr>
        <w:autoSpaceDE w:val="0"/>
        <w:autoSpaceDN w:val="0"/>
        <w:adjustRightInd w:val="0"/>
        <w:ind w:firstLine="851"/>
        <w:rPr>
          <w:rFonts w:ascii="Times New Roman" w:hAnsi="Times New Roman"/>
          <w:sz w:val="24"/>
          <w:szCs w:val="24"/>
          <w:lang w:eastAsia="ru-RU"/>
        </w:rPr>
      </w:pPr>
      <w:proofErr w:type="gramStart"/>
      <w:r>
        <w:rPr>
          <w:rFonts w:ascii="Times New Roman" w:hAnsi="Times New Roman"/>
          <w:sz w:val="24"/>
          <w:szCs w:val="24"/>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 идентификационный номер налогоплательщика - юридического лица, индивидуального предпринимателя, гражданина;</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4) дату и номер предостережения;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 xml:space="preserve">5) доводы, на основании которых контролируемое лицо </w:t>
      </w:r>
      <w:proofErr w:type="gramStart"/>
      <w:r>
        <w:rPr>
          <w:rFonts w:ascii="Times New Roman" w:hAnsi="Times New Roman"/>
          <w:sz w:val="24"/>
          <w:szCs w:val="24"/>
          <w:lang w:eastAsia="ru-RU"/>
        </w:rPr>
        <w:t>не согласно</w:t>
      </w:r>
      <w:proofErr w:type="gramEnd"/>
      <w:r>
        <w:rPr>
          <w:rFonts w:ascii="Times New Roman" w:hAnsi="Times New Roman"/>
          <w:sz w:val="24"/>
          <w:szCs w:val="24"/>
          <w:lang w:eastAsia="ru-RU"/>
        </w:rPr>
        <w:t xml:space="preserve"> с объявленным предостережением;</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6) обоснование позиции в отношении указанных в предостережении готовящихся или возможных действиях (бездействии), которые приводят или могут привести к нарушению обязательных требований, при необходимости с приложением документов либо их заверенных копий;</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7) личную подпись и дату.</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34. Возражение направляется контролируемым лицом на бумажном носителе почтовым отправлением либо в форме электронного документа, подписанного электронной подписью, в порядке, определенном законодательством Российской Федерации, на указанный в предостережении адрес электронной почты.</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35. Учет предостережений осуществляется органом муниципального земельного контроля путем ведения журнала учета предостережений о недопустимости нарушения обязательных требований (на бумажном носителе либо в электронном виде), по форме, обеспечивающей учет информации.</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36. Орган муниципального контроля в течение 15 (пятнадцати) календарных дней со дня регистрации возражения: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1) обеспечивает объективное, всестороннее и своевременное рассмотрение возражения;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2) направляет письменный ответ по существу поставленных в возражении вопросов.</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Повторно направленные возражения по тем же основаниям не рассматриваются органом муниципального земельного контроля.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37. По результатам рассмотрения возражения орган муниципального земельного контроля принимает одно из следующих решений:</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lastRenderedPageBreak/>
        <w:t>1) удовлетворяет возражение в форме отмены объявленного предостережения;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2) отказывает в удовлетворении возражения.</w:t>
      </w:r>
    </w:p>
    <w:p>
      <w:pPr>
        <w:autoSpaceDE w:val="0"/>
        <w:autoSpaceDN w:val="0"/>
        <w:adjustRightInd w:val="0"/>
        <w:ind w:firstLine="851"/>
        <w:rPr>
          <w:rFonts w:ascii="Times New Roman" w:hAnsi="Times New Roman"/>
          <w:sz w:val="24"/>
          <w:szCs w:val="24"/>
          <w:lang w:eastAsia="ru-RU"/>
        </w:rPr>
      </w:pPr>
      <w:r>
        <w:rPr>
          <w:rFonts w:ascii="Times New Roman" w:hAnsi="Times New Roman"/>
          <w:sz w:val="24"/>
          <w:szCs w:val="24"/>
          <w:lang w:eastAsia="ru-RU"/>
        </w:rPr>
        <w:t>38. Мотивированный ответ о результатах рассмотрения возражения органом муниципального земельного контроля направляет контролируемому лицу, подавшему возражение, не позднее дня, следующего за днем принятия решения, в письменной форме и по его желанию в электронной форме.</w:t>
      </w:r>
    </w:p>
    <w:p>
      <w:pPr>
        <w:autoSpaceDE w:val="0"/>
        <w:autoSpaceDN w:val="0"/>
        <w:adjustRightInd w:val="0"/>
        <w:ind w:firstLine="851"/>
        <w:rPr>
          <w:rFonts w:ascii="Times New Roman" w:hAnsi="Times New Roman"/>
          <w:sz w:val="24"/>
          <w:szCs w:val="24"/>
        </w:rPr>
      </w:pPr>
      <w:r>
        <w:rPr>
          <w:rFonts w:ascii="Times New Roman" w:hAnsi="Times New Roman"/>
          <w:sz w:val="24"/>
          <w:szCs w:val="24"/>
          <w:lang w:eastAsia="ru-RU"/>
        </w:rPr>
        <w:t xml:space="preserve">39. </w:t>
      </w:r>
      <w:r>
        <w:rPr>
          <w:rFonts w:ascii="Times New Roman" w:hAnsi="Times New Roman"/>
          <w:b/>
          <w:sz w:val="24"/>
          <w:szCs w:val="24"/>
        </w:rPr>
        <w:t>Профилактический визит</w:t>
      </w:r>
      <w:r>
        <w:rPr>
          <w:rFonts w:ascii="Times New Roman" w:hAnsi="Times New Roman"/>
          <w:sz w:val="24"/>
          <w:szCs w:val="24"/>
        </w:rPr>
        <w:t xml:space="preserve"> проводится в форме профилактической беседы по месту осуществления деятельности контролируемого лица либо путем использования </w:t>
      </w:r>
      <w:proofErr w:type="spellStart"/>
      <w:r>
        <w:rPr>
          <w:rFonts w:ascii="Times New Roman" w:hAnsi="Times New Roman"/>
          <w:sz w:val="24"/>
          <w:szCs w:val="24"/>
        </w:rPr>
        <w:t>видео-конференц-связи</w:t>
      </w:r>
      <w:proofErr w:type="spellEnd"/>
      <w:r>
        <w:rPr>
          <w:rFonts w:ascii="Times New Roman" w:hAnsi="Times New Roman"/>
          <w:sz w:val="24"/>
          <w:szCs w:val="24"/>
        </w:rPr>
        <w:t xml:space="preserve">, или мобильного приложения "Инспектор". </w:t>
      </w:r>
    </w:p>
    <w:p>
      <w:pPr>
        <w:autoSpaceDE w:val="0"/>
        <w:autoSpaceDN w:val="0"/>
        <w:adjustRightInd w:val="0"/>
        <w:ind w:firstLine="851"/>
        <w:rPr>
          <w:rFonts w:ascii="Times New Roman" w:hAnsi="Times New Roman"/>
          <w:sz w:val="24"/>
          <w:szCs w:val="24"/>
        </w:rPr>
      </w:pPr>
      <w:r>
        <w:rPr>
          <w:rFonts w:ascii="Times New Roman" w:hAnsi="Times New Roman"/>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
    <w:p>
      <w:pPr>
        <w:autoSpaceDE w:val="0"/>
        <w:autoSpaceDN w:val="0"/>
        <w:adjustRightInd w:val="0"/>
        <w:ind w:firstLine="851"/>
        <w:rPr>
          <w:rFonts w:ascii="Times New Roman" w:hAnsi="Times New Roman"/>
          <w:sz w:val="24"/>
          <w:szCs w:val="24"/>
        </w:rPr>
      </w:pPr>
      <w:r>
        <w:rPr>
          <w:rFonts w:ascii="Times New Roman" w:hAnsi="Times New Roman"/>
          <w:sz w:val="24"/>
          <w:szCs w:val="24"/>
        </w:rPr>
        <w:t>40.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autoSpaceDE w:val="0"/>
        <w:autoSpaceDN w:val="0"/>
        <w:adjustRightInd w:val="0"/>
        <w:ind w:firstLine="851"/>
        <w:rPr>
          <w:rFonts w:ascii="Times New Roman" w:hAnsi="Times New Roman"/>
          <w:sz w:val="24"/>
          <w:szCs w:val="24"/>
        </w:rPr>
      </w:pPr>
      <w:r>
        <w:rPr>
          <w:rFonts w:ascii="Times New Roman" w:hAnsi="Times New Roman"/>
          <w:sz w:val="24"/>
        </w:rPr>
        <w:t>Обязательный профилактический визит проводится в соответствии со статьей 52.1.</w:t>
      </w:r>
      <w:r>
        <w:rPr>
          <w:sz w:val="20"/>
        </w:rPr>
        <w:t xml:space="preserve"> </w:t>
      </w:r>
      <w:r>
        <w:rPr>
          <w:rFonts w:ascii="Times New Roman" w:hAnsi="Times New Roman"/>
          <w:sz w:val="24"/>
        </w:rPr>
        <w:t>Федерального закона от 31.07.2020 г. №248-ФЗ.</w:t>
      </w:r>
    </w:p>
    <w:p>
      <w:pPr>
        <w:autoSpaceDE w:val="0"/>
        <w:autoSpaceDN w:val="0"/>
        <w:adjustRightInd w:val="0"/>
        <w:ind w:firstLine="851"/>
        <w:rPr>
          <w:rFonts w:ascii="Times New Roman" w:hAnsi="Times New Roman"/>
          <w:szCs w:val="24"/>
        </w:rPr>
      </w:pPr>
      <w:r>
        <w:rPr>
          <w:rFonts w:ascii="Times New Roman" w:hAnsi="Times New Roman"/>
          <w:sz w:val="24"/>
        </w:rPr>
        <w:t xml:space="preserve">Профилактический визит </w:t>
      </w:r>
      <w:r>
        <w:rPr>
          <w:rFonts w:ascii="Times New Roman" w:hAnsi="Times New Roman"/>
          <w:sz w:val="24"/>
          <w:szCs w:val="28"/>
        </w:rPr>
        <w:t>по инициативе контролируемого лица</w:t>
      </w:r>
      <w:r>
        <w:rPr>
          <w:rFonts w:ascii="Times New Roman" w:hAnsi="Times New Roman"/>
          <w:sz w:val="24"/>
        </w:rPr>
        <w:t xml:space="preserve"> проводится в соответствии со статьей 52.2. Федерального закона от 31.07.2020 г. №248-ФЗ.</w:t>
      </w:r>
    </w:p>
    <w:p>
      <w:pPr>
        <w:autoSpaceDE w:val="0"/>
        <w:autoSpaceDN w:val="0"/>
        <w:adjustRightInd w:val="0"/>
        <w:ind w:firstLine="851"/>
        <w:rPr>
          <w:rFonts w:ascii="Times New Roman" w:hAnsi="Times New Roman"/>
          <w:sz w:val="24"/>
          <w:szCs w:val="24"/>
        </w:rPr>
      </w:pPr>
      <w:r>
        <w:rPr>
          <w:rFonts w:ascii="Times New Roman" w:hAnsi="Times New Roman"/>
          <w:sz w:val="24"/>
          <w:szCs w:val="24"/>
        </w:rPr>
        <w:t>41. Орган муниципального земельного контроля обязан предложить проведение профилактического визита лицам, приступающим к осуществлению деятельности в контролируемой сфере, не позднее, чем в течение 1 (одного) года с момента начала такой деятельности.</w:t>
      </w:r>
    </w:p>
    <w:p>
      <w:pPr>
        <w:autoSpaceDE w:val="0"/>
        <w:autoSpaceDN w:val="0"/>
        <w:adjustRightInd w:val="0"/>
        <w:ind w:firstLine="851"/>
        <w:rPr>
          <w:rFonts w:ascii="Times New Roman" w:hAnsi="Times New Roman"/>
          <w:sz w:val="24"/>
          <w:szCs w:val="24"/>
        </w:rPr>
      </w:pPr>
      <w:r>
        <w:rPr>
          <w:rFonts w:ascii="Times New Roman" w:hAnsi="Times New Roman"/>
          <w:sz w:val="24"/>
          <w:szCs w:val="24"/>
        </w:rPr>
        <w:t>42. О проведении обязательного профилактического визита контролируемое лицо должно быть уведомлено не позднее, чем за 5 (пять) рабочих дней до даты его проведения.</w:t>
      </w:r>
    </w:p>
    <w:p>
      <w:pPr>
        <w:autoSpaceDE w:val="0"/>
        <w:autoSpaceDN w:val="0"/>
        <w:adjustRightInd w:val="0"/>
        <w:ind w:firstLine="851"/>
        <w:rPr>
          <w:rFonts w:ascii="Times New Roman" w:hAnsi="Times New Roman"/>
          <w:sz w:val="24"/>
          <w:szCs w:val="24"/>
        </w:rPr>
      </w:pPr>
      <w:r>
        <w:rPr>
          <w:rFonts w:ascii="Times New Roman" w:hAnsi="Times New Roman"/>
          <w:sz w:val="24"/>
          <w:szCs w:val="24"/>
        </w:rPr>
        <w:t>43. Контролируемое лицо вправе отказаться от проведения обязательного профилактического визита, уведомив об этом орган муниципального земельного контроля не позднее, чем за 3 (три) рабочих дня до даты его проведения.</w:t>
      </w:r>
    </w:p>
    <w:p>
      <w:pPr>
        <w:autoSpaceDE w:val="0"/>
        <w:autoSpaceDN w:val="0"/>
        <w:adjustRightInd w:val="0"/>
        <w:ind w:firstLine="851"/>
        <w:rPr>
          <w:rFonts w:ascii="Times New Roman" w:hAnsi="Times New Roman"/>
          <w:sz w:val="24"/>
          <w:szCs w:val="24"/>
        </w:rPr>
      </w:pPr>
      <w:r>
        <w:rPr>
          <w:rFonts w:ascii="Times New Roman" w:hAnsi="Times New Roman"/>
          <w:sz w:val="24"/>
          <w:szCs w:val="24"/>
        </w:rPr>
        <w:t>44. Профилактический визит осуществляется в течение 1 (одного) рабочего дня и не может превышать 4 (четырех) часов.</w:t>
      </w:r>
    </w:p>
    <w:p>
      <w:pPr>
        <w:autoSpaceDE w:val="0"/>
        <w:autoSpaceDN w:val="0"/>
        <w:adjustRightInd w:val="0"/>
        <w:ind w:firstLine="851"/>
        <w:rPr>
          <w:rFonts w:ascii="Times New Roman" w:hAnsi="Times New Roman"/>
          <w:sz w:val="24"/>
          <w:szCs w:val="24"/>
        </w:rPr>
      </w:pPr>
      <w:r>
        <w:rPr>
          <w:rFonts w:ascii="Times New Roman" w:hAnsi="Times New Roman"/>
          <w:sz w:val="24"/>
          <w:szCs w:val="24"/>
        </w:rPr>
        <w:t>При профилактическом визите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autoSpaceDE w:val="0"/>
        <w:autoSpaceDN w:val="0"/>
        <w:adjustRightInd w:val="0"/>
        <w:ind w:firstLine="851"/>
        <w:rPr>
          <w:rFonts w:ascii="Times New Roman" w:hAnsi="Times New Roman"/>
          <w:sz w:val="24"/>
          <w:szCs w:val="24"/>
        </w:rPr>
      </w:pPr>
      <w:r>
        <w:rPr>
          <w:rFonts w:ascii="Times New Roman" w:hAnsi="Times New Roman"/>
          <w:sz w:val="24"/>
          <w:szCs w:val="24"/>
        </w:rPr>
        <w:t>45. Учет профилактических визитов осуществляется органом муниципального земельного контроля путем ведения журнала учета профилактических визитов (на бумажном носителе либо в электронном виде), по форме, обеспечивающей учет информации.</w:t>
      </w:r>
    </w:p>
    <w:p>
      <w:pPr>
        <w:autoSpaceDE w:val="0"/>
        <w:autoSpaceDN w:val="0"/>
        <w:adjustRightInd w:val="0"/>
        <w:ind w:firstLine="851"/>
        <w:rPr>
          <w:rFonts w:ascii="Times New Roman" w:hAnsi="Times New Roman"/>
          <w:sz w:val="24"/>
          <w:szCs w:val="24"/>
        </w:rPr>
      </w:pPr>
      <w:r>
        <w:rPr>
          <w:rFonts w:ascii="Times New Roman" w:hAnsi="Times New Roman"/>
          <w:sz w:val="24"/>
          <w:szCs w:val="24"/>
        </w:rPr>
        <w:t>46.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контролирующее лицо незамедлительно направляет информацию об этом в орган муниципального контроля для принятия решения о проведении контрольных (надзорных) мероприятий.</w:t>
      </w:r>
    </w:p>
    <w:p>
      <w:pPr>
        <w:pStyle w:val="s1"/>
        <w:shd w:val="clear" w:color="auto" w:fill="FFFFFF"/>
        <w:spacing w:before="0" w:beforeAutospacing="0" w:after="0" w:afterAutospacing="0"/>
        <w:ind w:firstLine="851"/>
        <w:jc w:val="both"/>
      </w:pPr>
      <w:r>
        <w:t>47. Контролируемое лицо вправе обратиться в орган муниципального контроля с заявлением о проведении в отношении его профилактического визита (далее - заявление контролируемого лица).</w:t>
      </w:r>
    </w:p>
    <w:p>
      <w:pPr>
        <w:pStyle w:val="s1"/>
        <w:shd w:val="clear" w:color="auto" w:fill="FFFFFF"/>
        <w:spacing w:before="0" w:beforeAutospacing="0" w:after="0" w:afterAutospacing="0"/>
        <w:ind w:firstLine="851"/>
        <w:jc w:val="both"/>
      </w:pPr>
      <w:r>
        <w:t xml:space="preserve">48. Орган муниципального контроля рассматривает заявление контролируемого лица в течение 10 (десяти) рабочих дней </w:t>
      </w:r>
      <w:proofErr w:type="gramStart"/>
      <w:r>
        <w:t>с даты регистрации</w:t>
      </w:r>
      <w:proofErr w:type="gramEnd"/>
      <w: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органа муниципального контроля, категории риска объекта контроля, о чем уведомляет контролируемое лицо.</w:t>
      </w:r>
    </w:p>
    <w:p>
      <w:pPr>
        <w:pStyle w:val="s1"/>
        <w:shd w:val="clear" w:color="auto" w:fill="FFFFFF"/>
        <w:spacing w:before="0" w:beforeAutospacing="0" w:after="0" w:afterAutospacing="0"/>
        <w:ind w:firstLine="851"/>
        <w:jc w:val="both"/>
      </w:pPr>
      <w:r>
        <w:lastRenderedPageBreak/>
        <w:t xml:space="preserve">49. Орган муниципального контроля принимает решение </w:t>
      </w:r>
      <w:proofErr w:type="gramStart"/>
      <w:r>
        <w:t>об отказе в проведении профилактического визита по заявлению контролируемого лица по одному из следующих оснований</w:t>
      </w:r>
      <w:proofErr w:type="gramEnd"/>
      <w:r>
        <w:t>:</w:t>
      </w:r>
    </w:p>
    <w:p>
      <w:pPr>
        <w:pStyle w:val="s1"/>
        <w:shd w:val="clear" w:color="auto" w:fill="FFFFFF"/>
        <w:spacing w:before="0" w:beforeAutospacing="0" w:after="0" w:afterAutospacing="0"/>
        <w:ind w:firstLine="851"/>
        <w:jc w:val="both"/>
      </w:pPr>
      <w:r>
        <w:t>а) от контролируемого лица поступило уведомление об отзыве заявления о проведении профилактического визита;</w:t>
      </w:r>
    </w:p>
    <w:p>
      <w:pPr>
        <w:pStyle w:val="s1"/>
        <w:shd w:val="clear" w:color="auto" w:fill="FFFFFF"/>
        <w:spacing w:before="0" w:beforeAutospacing="0" w:after="0" w:afterAutospacing="0"/>
        <w:ind w:firstLine="851"/>
        <w:jc w:val="both"/>
      </w:pPr>
      <w:r>
        <w:t>б) в течение 2 (двух) месяцев до даты подачи заявления контролируемого лица орган муниципального контроля было принято решение об отказе в проведении профилактического визита в отношении данного контролируемого лица;</w:t>
      </w:r>
    </w:p>
    <w:p>
      <w:pPr>
        <w:pStyle w:val="s1"/>
        <w:shd w:val="clear" w:color="auto" w:fill="FFFFFF"/>
        <w:spacing w:before="0" w:beforeAutospacing="0" w:after="0" w:afterAutospacing="0"/>
        <w:ind w:firstLine="851"/>
        <w:jc w:val="both"/>
      </w:pPr>
      <w:r>
        <w:t>в) в течение 6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s1"/>
        <w:shd w:val="clear" w:color="auto" w:fill="FFFFFF"/>
        <w:spacing w:before="0" w:beforeAutospacing="0" w:after="0" w:afterAutospacing="0"/>
        <w:ind w:firstLine="851"/>
        <w:jc w:val="both"/>
      </w:pPr>
      <w:r>
        <w:t>г) заявление контролируемого лица содержит нецензурные либо оскорбительные выражения, угрозы жизни, здоровью и имуществу должностных лиц орган муниципального контроля либо членов их семей.</w:t>
      </w:r>
    </w:p>
    <w:p>
      <w:pPr>
        <w:autoSpaceDE w:val="0"/>
        <w:autoSpaceDN w:val="0"/>
        <w:adjustRightInd w:val="0"/>
        <w:ind w:firstLine="851"/>
        <w:rPr>
          <w:rFonts w:ascii="Times New Roman" w:hAnsi="Times New Roman"/>
          <w:sz w:val="24"/>
          <w:szCs w:val="24"/>
        </w:rPr>
      </w:pPr>
      <w:r>
        <w:rPr>
          <w:rFonts w:ascii="Times New Roman" w:hAnsi="Times New Roman"/>
          <w:sz w:val="24"/>
          <w:szCs w:val="24"/>
        </w:rPr>
        <w:t xml:space="preserve">50. </w:t>
      </w:r>
      <w:proofErr w:type="gramStart"/>
      <w:r>
        <w:rPr>
          <w:rFonts w:ascii="Times New Roman" w:hAnsi="Times New Roman"/>
          <w:sz w:val="24"/>
          <w:szCs w:val="24"/>
        </w:rPr>
        <w:t>В случае принятия решения о проведении профилактического визита по заявлению контролируемого лица орган муниципального контроля в течение 20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roofErr w:type="gramEnd"/>
    </w:p>
    <w:p>
      <w:pPr>
        <w:autoSpaceDE w:val="0"/>
        <w:autoSpaceDN w:val="0"/>
        <w:adjustRightInd w:val="0"/>
        <w:ind w:firstLine="851"/>
        <w:rPr>
          <w:rFonts w:ascii="Times New Roman" w:hAnsi="Times New Roman"/>
          <w:sz w:val="24"/>
          <w:szCs w:val="24"/>
        </w:rPr>
      </w:pPr>
      <w:r>
        <w:rPr>
          <w:rFonts w:ascii="Times New Roman" w:hAnsi="Times New Roman"/>
          <w:sz w:val="24"/>
          <w:szCs w:val="24"/>
        </w:rPr>
        <w:t>По итогам обобщения правоприменительной практики контрольный орган ежегодно обеспечивает подготовку доклада, содержащего результаты обобщения правоприменительной практики контрольного органа.</w:t>
      </w:r>
    </w:p>
    <w:p>
      <w:pPr>
        <w:autoSpaceDE w:val="0"/>
        <w:autoSpaceDN w:val="0"/>
        <w:adjustRightInd w:val="0"/>
        <w:ind w:firstLine="851"/>
        <w:rPr>
          <w:rFonts w:ascii="Times New Roman" w:hAnsi="Times New Roman"/>
          <w:sz w:val="24"/>
          <w:szCs w:val="24"/>
        </w:rPr>
      </w:pPr>
      <w:r>
        <w:rPr>
          <w:rFonts w:ascii="Times New Roman" w:hAnsi="Times New Roman"/>
          <w:sz w:val="24"/>
          <w:szCs w:val="24"/>
        </w:rPr>
        <w:t>51. Контрольный (надзорный) орган обеспечивает публичное обсуждение проекта доклада о правоприменительной практике.</w:t>
      </w:r>
    </w:p>
    <w:p>
      <w:pPr>
        <w:autoSpaceDE w:val="0"/>
        <w:autoSpaceDN w:val="0"/>
        <w:adjustRightInd w:val="0"/>
        <w:ind w:firstLine="851"/>
        <w:rPr>
          <w:rFonts w:ascii="Times New Roman" w:hAnsi="Times New Roman"/>
          <w:sz w:val="24"/>
          <w:szCs w:val="24"/>
        </w:rPr>
      </w:pPr>
      <w:r>
        <w:rPr>
          <w:rFonts w:ascii="Times New Roman" w:hAnsi="Times New Roman"/>
          <w:sz w:val="24"/>
          <w:szCs w:val="24"/>
        </w:rPr>
        <w:t>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autoSpaceDE w:val="0"/>
        <w:autoSpaceDN w:val="0"/>
        <w:adjustRightInd w:val="0"/>
        <w:ind w:firstLine="851"/>
        <w:rPr>
          <w:rFonts w:ascii="Times New Roman" w:hAnsi="Times New Roman"/>
          <w:sz w:val="24"/>
          <w:szCs w:val="24"/>
        </w:rPr>
      </w:pPr>
    </w:p>
    <w:p>
      <w:pPr>
        <w:ind w:firstLine="851"/>
        <w:rPr>
          <w:rFonts w:ascii="Times New Roman" w:hAnsi="Times New Roman"/>
          <w:b/>
          <w:sz w:val="24"/>
          <w:szCs w:val="24"/>
        </w:rPr>
      </w:pPr>
      <w:r>
        <w:rPr>
          <w:rFonts w:ascii="Times New Roman" w:hAnsi="Times New Roman"/>
          <w:b/>
          <w:sz w:val="24"/>
          <w:szCs w:val="24"/>
        </w:rPr>
        <w:t>IV. Осуществление муниципального земельного контроля</w:t>
      </w:r>
    </w:p>
    <w:p>
      <w:pPr>
        <w:ind w:firstLine="851"/>
        <w:rPr>
          <w:rFonts w:ascii="Times New Roman" w:hAnsi="Times New Roman"/>
          <w:sz w:val="24"/>
          <w:szCs w:val="24"/>
        </w:rPr>
      </w:pPr>
    </w:p>
    <w:p>
      <w:pPr>
        <w:pStyle w:val="ab"/>
        <w:ind w:firstLine="851"/>
        <w:jc w:val="both"/>
        <w:rPr>
          <w:rFonts w:ascii="Times New Roman" w:hAnsi="Times New Roman"/>
          <w:sz w:val="24"/>
          <w:szCs w:val="24"/>
        </w:rPr>
      </w:pPr>
      <w:r>
        <w:rPr>
          <w:rFonts w:ascii="Times New Roman" w:hAnsi="Times New Roman"/>
          <w:sz w:val="24"/>
          <w:szCs w:val="24"/>
        </w:rPr>
        <w:t xml:space="preserve">52. </w:t>
      </w:r>
      <w:proofErr w:type="gramStart"/>
      <w:r>
        <w:rPr>
          <w:rFonts w:ascii="Times New Roman" w:hAnsi="Times New Roman"/>
          <w:sz w:val="24"/>
          <w:szCs w:val="24"/>
        </w:rPr>
        <w:t>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формируемых в соответствии с 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Pr>
          <w:rFonts w:ascii="Times New Roman" w:hAnsi="Times New Roman"/>
          <w:sz w:val="24"/>
          <w:szCs w:val="24"/>
        </w:rPr>
        <w:t xml:space="preserve"> 31.12.2020 г.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
    <w:p>
      <w:pPr>
        <w:ind w:firstLine="851"/>
        <w:rPr>
          <w:rFonts w:ascii="Times New Roman" w:hAnsi="Times New Roman"/>
          <w:iCs/>
          <w:sz w:val="24"/>
          <w:szCs w:val="24"/>
        </w:rPr>
      </w:pPr>
      <w:r>
        <w:rPr>
          <w:rFonts w:ascii="Times New Roman" w:hAnsi="Times New Roman"/>
          <w:iCs/>
          <w:sz w:val="24"/>
          <w:szCs w:val="24"/>
        </w:rPr>
        <w:t>53.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pPr>
        <w:ind w:firstLine="851"/>
        <w:rPr>
          <w:rFonts w:ascii="Times New Roman" w:hAnsi="Times New Roman"/>
          <w:iCs/>
          <w:sz w:val="24"/>
          <w:szCs w:val="24"/>
        </w:rPr>
      </w:pPr>
      <w:r>
        <w:rPr>
          <w:rFonts w:ascii="Times New Roman" w:hAnsi="Times New Roman"/>
          <w:iCs/>
          <w:sz w:val="24"/>
          <w:szCs w:val="24"/>
        </w:rPr>
        <w:t>54.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pPr>
        <w:ind w:firstLine="851"/>
        <w:rPr>
          <w:rFonts w:ascii="Times New Roman" w:hAnsi="Times New Roman"/>
          <w:iCs/>
          <w:sz w:val="24"/>
          <w:szCs w:val="24"/>
        </w:rPr>
      </w:pPr>
      <w:r>
        <w:rPr>
          <w:rFonts w:ascii="Times New Roman" w:hAnsi="Times New Roman"/>
          <w:iCs/>
          <w:sz w:val="24"/>
          <w:szCs w:val="24"/>
        </w:rPr>
        <w:lastRenderedPageBreak/>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ind w:firstLine="851"/>
        <w:rPr>
          <w:rFonts w:ascii="Times New Roman" w:hAnsi="Times New Roman"/>
          <w:iCs/>
          <w:sz w:val="24"/>
          <w:szCs w:val="24"/>
        </w:rPr>
      </w:pPr>
      <w:r>
        <w:rPr>
          <w:rFonts w:ascii="Times New Roman" w:hAnsi="Times New Roman"/>
          <w:iCs/>
          <w:sz w:val="24"/>
          <w:szCs w:val="24"/>
        </w:rP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ind w:firstLine="851"/>
        <w:rPr>
          <w:rFonts w:ascii="Times New Roman" w:hAnsi="Times New Roman"/>
          <w:iCs/>
          <w:sz w:val="24"/>
          <w:szCs w:val="24"/>
        </w:rPr>
      </w:pPr>
      <w:r>
        <w:rPr>
          <w:rFonts w:ascii="Times New Roman" w:hAnsi="Times New Roman"/>
          <w:iCs/>
          <w:sz w:val="24"/>
          <w:szCs w:val="24"/>
        </w:rPr>
        <w:t>3) периодичность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ac"/>
        <w:spacing w:before="0" w:beforeAutospacing="0" w:after="0" w:afterAutospacing="0"/>
        <w:ind w:firstLine="851"/>
        <w:jc w:val="both"/>
      </w:pPr>
      <w:r>
        <w:t>55. Принятие решения об отнесении земельных участков к категории низкого риска не требуется.</w:t>
      </w:r>
    </w:p>
    <w:p>
      <w:pPr>
        <w:pStyle w:val="ConsPlusNormal"/>
        <w:ind w:firstLine="851"/>
        <w:jc w:val="both"/>
        <w:rPr>
          <w:szCs w:val="24"/>
        </w:rPr>
      </w:pPr>
      <w:r>
        <w:rPr>
          <w:szCs w:val="24"/>
        </w:rPr>
        <w:t xml:space="preserve">56. 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1 (одного) года </w:t>
      </w:r>
      <w:proofErr w:type="gramStart"/>
      <w:r>
        <w:rPr>
          <w:szCs w:val="24"/>
        </w:rPr>
        <w:t>с даты возникновения</w:t>
      </w:r>
      <w:proofErr w:type="gramEnd"/>
      <w:r>
        <w:rPr>
          <w:szCs w:val="24"/>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pPr>
        <w:pStyle w:val="ac"/>
        <w:spacing w:before="0" w:beforeAutospacing="0" w:after="0" w:afterAutospacing="0"/>
        <w:ind w:firstLine="851"/>
        <w:jc w:val="both"/>
      </w:pPr>
      <w:r>
        <w:t xml:space="preserve">57. </w:t>
      </w:r>
      <w:r>
        <w:rPr>
          <w:bCs/>
        </w:rPr>
        <w:t>Общие требования к проведению контрольных мероприятий установлены главой 13</w:t>
      </w:r>
      <w:r>
        <w:t xml:space="preserve"> Федерального закона от 31.07.2020 г. №248-ФЗ.</w:t>
      </w:r>
    </w:p>
    <w:p>
      <w:pPr>
        <w:pStyle w:val="ab"/>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58. При осуществлении муниципального земельного контроля проводятся следующие контрольные мероприятия: </w:t>
      </w:r>
    </w:p>
    <w:p>
      <w:pPr>
        <w:pStyle w:val="ab"/>
        <w:ind w:firstLine="851"/>
        <w:jc w:val="both"/>
        <w:rPr>
          <w:rFonts w:ascii="Times New Roman" w:hAnsi="Times New Roman"/>
          <w:sz w:val="24"/>
          <w:szCs w:val="24"/>
        </w:rPr>
      </w:pPr>
      <w:r>
        <w:rPr>
          <w:rFonts w:ascii="Times New Roman" w:hAnsi="Times New Roman"/>
          <w:sz w:val="24"/>
          <w:szCs w:val="24"/>
        </w:rPr>
        <w:t>1) инспекционный визит;</w:t>
      </w:r>
    </w:p>
    <w:p>
      <w:pPr>
        <w:pStyle w:val="ab"/>
        <w:ind w:firstLine="851"/>
        <w:jc w:val="both"/>
        <w:rPr>
          <w:rFonts w:ascii="Times New Roman" w:hAnsi="Times New Roman"/>
          <w:sz w:val="24"/>
          <w:szCs w:val="24"/>
        </w:rPr>
      </w:pPr>
      <w:r>
        <w:rPr>
          <w:rFonts w:ascii="Times New Roman" w:hAnsi="Times New Roman"/>
          <w:sz w:val="24"/>
          <w:szCs w:val="24"/>
        </w:rPr>
        <w:t>2) рейдовый осмотр</w:t>
      </w:r>
      <w:r>
        <w:rPr>
          <w:rFonts w:ascii="Times New Roman" w:hAnsi="Times New Roman"/>
          <w:i/>
          <w:sz w:val="24"/>
          <w:szCs w:val="24"/>
        </w:rPr>
        <w:t>;</w:t>
      </w:r>
    </w:p>
    <w:p>
      <w:pPr>
        <w:pStyle w:val="ab"/>
        <w:ind w:firstLine="851"/>
        <w:jc w:val="both"/>
        <w:rPr>
          <w:rFonts w:ascii="Times New Roman" w:hAnsi="Times New Roman"/>
          <w:sz w:val="24"/>
          <w:szCs w:val="24"/>
        </w:rPr>
      </w:pPr>
      <w:r>
        <w:rPr>
          <w:rFonts w:ascii="Times New Roman" w:hAnsi="Times New Roman"/>
          <w:sz w:val="24"/>
          <w:szCs w:val="24"/>
        </w:rPr>
        <w:t>3) документарная проверка;</w:t>
      </w:r>
    </w:p>
    <w:p>
      <w:pPr>
        <w:pStyle w:val="ab"/>
        <w:ind w:firstLine="851"/>
        <w:jc w:val="both"/>
        <w:rPr>
          <w:rFonts w:ascii="Times New Roman" w:hAnsi="Times New Roman"/>
          <w:sz w:val="24"/>
          <w:szCs w:val="24"/>
        </w:rPr>
      </w:pPr>
      <w:r>
        <w:rPr>
          <w:rFonts w:ascii="Times New Roman" w:hAnsi="Times New Roman"/>
          <w:sz w:val="24"/>
          <w:szCs w:val="24"/>
        </w:rPr>
        <w:t>4) выездная проверка.</w:t>
      </w:r>
    </w:p>
    <w:p>
      <w:pPr>
        <w:pStyle w:val="ab"/>
        <w:ind w:firstLine="851"/>
        <w:jc w:val="both"/>
        <w:rPr>
          <w:rFonts w:ascii="Times New Roman" w:hAnsi="Times New Roman"/>
          <w:sz w:val="24"/>
          <w:szCs w:val="24"/>
        </w:rPr>
      </w:pPr>
      <w:r>
        <w:rPr>
          <w:rFonts w:ascii="Times New Roman" w:hAnsi="Times New Roman"/>
          <w:sz w:val="24"/>
          <w:szCs w:val="24"/>
        </w:rPr>
        <w:t xml:space="preserve">59. Без взаимодействия с контролируемым лицом проводятся следующие контрольные мероприятия </w:t>
      </w:r>
      <w:r>
        <w:rPr>
          <w:rFonts w:ascii="Times New Roman" w:eastAsia="Times New Roman" w:hAnsi="Times New Roman"/>
          <w:sz w:val="24"/>
          <w:szCs w:val="24"/>
          <w:lang w:eastAsia="ru-RU"/>
        </w:rPr>
        <w:t>(далее - контрольные мероприятия без взаимодействия)</w:t>
      </w:r>
      <w:r>
        <w:rPr>
          <w:rFonts w:ascii="Times New Roman" w:hAnsi="Times New Roman"/>
          <w:sz w:val="24"/>
          <w:szCs w:val="24"/>
        </w:rPr>
        <w:t>:</w:t>
      </w:r>
    </w:p>
    <w:p>
      <w:pPr>
        <w:pStyle w:val="ab"/>
        <w:ind w:firstLine="851"/>
        <w:jc w:val="both"/>
        <w:rPr>
          <w:rFonts w:ascii="Times New Roman" w:hAnsi="Times New Roman"/>
          <w:sz w:val="24"/>
          <w:szCs w:val="24"/>
        </w:rPr>
      </w:pPr>
      <w:r>
        <w:rPr>
          <w:rFonts w:ascii="Times New Roman" w:hAnsi="Times New Roman"/>
          <w:sz w:val="24"/>
          <w:szCs w:val="24"/>
        </w:rPr>
        <w:t>1) наблюдение за соблюдением обязательных требований;</w:t>
      </w:r>
    </w:p>
    <w:p>
      <w:pPr>
        <w:pStyle w:val="ab"/>
        <w:ind w:firstLine="851"/>
        <w:jc w:val="both"/>
        <w:rPr>
          <w:rFonts w:ascii="Times New Roman" w:hAnsi="Times New Roman"/>
          <w:sz w:val="24"/>
          <w:szCs w:val="24"/>
        </w:rPr>
      </w:pPr>
      <w:r>
        <w:rPr>
          <w:rFonts w:ascii="Times New Roman" w:hAnsi="Times New Roman"/>
          <w:sz w:val="24"/>
          <w:szCs w:val="24"/>
        </w:rPr>
        <w:t>2) выездное обследование.</w:t>
      </w:r>
    </w:p>
    <w:p>
      <w:pPr>
        <w:pStyle w:val="a6"/>
        <w:ind w:left="0" w:firstLine="851"/>
        <w:rPr>
          <w:rFonts w:ascii="Times New Roman" w:eastAsia="Calibri" w:hAnsi="Times New Roman"/>
          <w:sz w:val="24"/>
          <w:szCs w:val="24"/>
        </w:rPr>
      </w:pPr>
      <w:r>
        <w:rPr>
          <w:rFonts w:ascii="Times New Roman" w:hAnsi="Times New Roman"/>
          <w:sz w:val="24"/>
          <w:szCs w:val="24"/>
        </w:rPr>
        <w:t>60. Плановые</w:t>
      </w:r>
      <w:r>
        <w:rPr>
          <w:rFonts w:ascii="Times New Roman" w:hAnsi="Times New Roman"/>
          <w:iCs/>
          <w:sz w:val="24"/>
          <w:szCs w:val="24"/>
        </w:rPr>
        <w:t xml:space="preserve"> контрольные мероприятия</w:t>
      </w:r>
      <w:r>
        <w:rPr>
          <w:rFonts w:ascii="Times New Roman" w:hAnsi="Times New Roman"/>
          <w:sz w:val="24"/>
          <w:szCs w:val="24"/>
        </w:rPr>
        <w:t xml:space="preserve"> проводится с использованием проверочных листов.</w:t>
      </w:r>
    </w:p>
    <w:p>
      <w:pPr>
        <w:ind w:firstLine="851"/>
        <w:rPr>
          <w:rFonts w:ascii="Times New Roman" w:hAnsi="Times New Roman"/>
          <w:sz w:val="24"/>
          <w:szCs w:val="24"/>
        </w:rPr>
      </w:pPr>
      <w:r>
        <w:rPr>
          <w:rFonts w:ascii="Times New Roman" w:hAnsi="Times New Roman"/>
          <w:sz w:val="24"/>
          <w:szCs w:val="24"/>
          <w:lang w:eastAsia="ru-RU"/>
        </w:rPr>
        <w:t xml:space="preserve">61. Контрольные мероприятия, за исключением внеплановых контрольных мероприятий без взаимодействия, проводятся по основаниям, предусмотренным статьями 57 и 60 </w:t>
      </w:r>
      <w:r>
        <w:rPr>
          <w:rFonts w:ascii="Times New Roman" w:hAnsi="Times New Roman"/>
          <w:sz w:val="24"/>
          <w:szCs w:val="24"/>
        </w:rPr>
        <w:t>Федерального закона от 31 июля 2020 г. №248-ФЗ.</w:t>
      </w:r>
    </w:p>
    <w:p>
      <w:pPr>
        <w:ind w:firstLine="851"/>
        <w:rPr>
          <w:rFonts w:ascii="Times New Roman" w:hAnsi="Times New Roman"/>
          <w:sz w:val="24"/>
          <w:szCs w:val="24"/>
        </w:rPr>
      </w:pPr>
      <w:r>
        <w:rPr>
          <w:rFonts w:ascii="Times New Roman" w:hAnsi="Times New Roman"/>
          <w:sz w:val="24"/>
          <w:szCs w:val="24"/>
        </w:rPr>
        <w:t>62. Для проведения контрольных мероприятий, предусмотренных пунктом 57 настоящего Положения, принимается решение органа муниципального земельного контроля, подписанное руководителем органа муниципального контроля (далее - решение о проведении контрольного мероприятия).</w:t>
      </w:r>
    </w:p>
    <w:p>
      <w:pPr>
        <w:ind w:firstLine="851"/>
        <w:rPr>
          <w:rFonts w:ascii="Times New Roman" w:hAnsi="Times New Roman"/>
          <w:i/>
          <w:sz w:val="24"/>
          <w:szCs w:val="24"/>
        </w:rPr>
      </w:pPr>
      <w:r>
        <w:rPr>
          <w:rFonts w:ascii="Times New Roman" w:hAnsi="Times New Roman"/>
          <w:sz w:val="24"/>
          <w:szCs w:val="24"/>
        </w:rPr>
        <w:t>63. В решении о проведении контрольного мероприятия, указываются сведения, установленные частью 1 статьи 64 Федерального закона от 31.07.2020 г. №248-ФЗ.</w:t>
      </w:r>
    </w:p>
    <w:p>
      <w:pPr>
        <w:ind w:firstLine="851"/>
        <w:rPr>
          <w:rFonts w:ascii="Times New Roman" w:hAnsi="Times New Roman"/>
          <w:sz w:val="24"/>
          <w:szCs w:val="24"/>
        </w:rPr>
      </w:pPr>
      <w:r>
        <w:rPr>
          <w:rFonts w:ascii="Times New Roman" w:hAnsi="Times New Roman"/>
          <w:sz w:val="24"/>
          <w:szCs w:val="24"/>
        </w:rPr>
        <w:t>64. Контрольное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pPr>
        <w:ind w:firstLine="851"/>
        <w:rPr>
          <w:rFonts w:ascii="Times New Roman" w:hAnsi="Times New Roman"/>
          <w:sz w:val="24"/>
          <w:szCs w:val="24"/>
        </w:rPr>
      </w:pPr>
      <w:r>
        <w:rPr>
          <w:rFonts w:ascii="Times New Roman" w:hAnsi="Times New Roman"/>
          <w:sz w:val="24"/>
          <w:szCs w:val="24"/>
        </w:rPr>
        <w:t>65. Контрольные мероприятия без взаимодействия проводятся должностными лицами органа муниципального земельного контроля на основании заданий уполномоченных должностных лиц органа муниципального земельного контроля, включая задания, содержащиеся в планах работы органа муниципального земельного контроля.</w:t>
      </w:r>
    </w:p>
    <w:p>
      <w:pPr>
        <w:ind w:firstLine="851"/>
        <w:rPr>
          <w:rFonts w:ascii="Times New Roman" w:hAnsi="Times New Roman"/>
          <w:sz w:val="24"/>
          <w:szCs w:val="24"/>
        </w:rPr>
      </w:pPr>
      <w:r>
        <w:rPr>
          <w:rFonts w:ascii="Times New Roman" w:hAnsi="Times New Roman"/>
          <w:sz w:val="24"/>
          <w:szCs w:val="24"/>
        </w:rPr>
        <w:t xml:space="preserve">66. Для фиксации доказательств нарушений обязательных требований должностное лиц, осуществляющее муниципальный земельный контроль, может использовать фотосъемку, аудио- и видеозапись, иные способы фиксации доказательств. </w:t>
      </w:r>
    </w:p>
    <w:p>
      <w:pPr>
        <w:pStyle w:val="pt-consplusnormal-000024"/>
        <w:spacing w:before="0" w:beforeAutospacing="0" w:after="0" w:afterAutospacing="0"/>
        <w:ind w:firstLine="851"/>
        <w:jc w:val="both"/>
      </w:pPr>
      <w:r>
        <w:rPr>
          <w:rStyle w:val="pt-a0-000004"/>
        </w:rPr>
        <w:t xml:space="preserve">67. При начале видеосъемки должностное лицо, проводящее контрольное мероприятие, объявляет о том, кем осуществляется фиксация, дату проведения фиксации и </w:t>
      </w:r>
      <w:r>
        <w:rPr>
          <w:rStyle w:val="pt-a0-000004"/>
        </w:rPr>
        <w:lastRenderedPageBreak/>
        <w:t>место, вид проводимого контрольного мероприятия и контрольного действия, участвующие лица представляются на видеозапись, называя Ф.И.О., место работы и должность, статус участника, описываются фиксируемые объекты, предметы, события.</w:t>
      </w:r>
    </w:p>
    <w:p>
      <w:pPr>
        <w:pStyle w:val="pt-consplusnormal-000024"/>
        <w:spacing w:before="0" w:beforeAutospacing="0" w:after="0" w:afterAutospacing="0"/>
        <w:ind w:firstLine="851"/>
        <w:jc w:val="both"/>
      </w:pPr>
      <w:r>
        <w:rPr>
          <w:rStyle w:val="pt-a0-000004"/>
        </w:rPr>
        <w:t xml:space="preserve">68. Содержание видеозаписи подлежит отражению в акте контрольного действия. </w:t>
      </w:r>
      <w:r>
        <w:t>Материалы, полученные в результате фотосъемки, аудио- и видеозаписи, прикладываются к документам, оформляемым по итогам контрольного мероприятия, контрольного мероприятия без взаимодействия.</w:t>
      </w:r>
    </w:p>
    <w:p>
      <w:pPr>
        <w:pStyle w:val="ab"/>
        <w:ind w:firstLine="851"/>
        <w:jc w:val="both"/>
        <w:rPr>
          <w:rFonts w:ascii="Times New Roman" w:hAnsi="Times New Roman"/>
          <w:sz w:val="24"/>
          <w:szCs w:val="24"/>
        </w:rPr>
      </w:pPr>
      <w:r>
        <w:rPr>
          <w:rFonts w:ascii="Times New Roman" w:hAnsi="Times New Roman"/>
          <w:sz w:val="24"/>
          <w:szCs w:val="24"/>
        </w:rPr>
        <w:t>69. 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органа муниципального земельного контроля самостоятельно. В обязательном порядке фот</w:t>
      </w:r>
      <w:proofErr w:type="gramStart"/>
      <w:r>
        <w:rPr>
          <w:rFonts w:ascii="Times New Roman" w:hAnsi="Times New Roman"/>
          <w:sz w:val="24"/>
          <w:szCs w:val="24"/>
        </w:rPr>
        <w:t>о-</w:t>
      </w:r>
      <w:proofErr w:type="gramEnd"/>
      <w:r>
        <w:rPr>
          <w:rFonts w:ascii="Times New Roman" w:hAnsi="Times New Roman"/>
          <w:sz w:val="24"/>
          <w:szCs w:val="24"/>
        </w:rPr>
        <w:t xml:space="preserve"> или </w:t>
      </w:r>
      <w:proofErr w:type="spellStart"/>
      <w:r>
        <w:rPr>
          <w:rFonts w:ascii="Times New Roman" w:hAnsi="Times New Roman"/>
          <w:sz w:val="24"/>
          <w:szCs w:val="24"/>
        </w:rPr>
        <w:t>видеофиксация</w:t>
      </w:r>
      <w:proofErr w:type="spellEnd"/>
      <w:r>
        <w:rPr>
          <w:rFonts w:ascii="Times New Roman" w:hAnsi="Times New Roman"/>
          <w:sz w:val="24"/>
          <w:szCs w:val="24"/>
        </w:rPr>
        <w:t xml:space="preserve"> доказательств нарушений обязательных требований осуществляется в следующих случаях:</w:t>
      </w:r>
    </w:p>
    <w:p>
      <w:pPr>
        <w:pStyle w:val="ac"/>
        <w:spacing w:before="0" w:beforeAutospacing="0" w:after="0" w:afterAutospacing="0"/>
        <w:ind w:firstLine="851"/>
        <w:jc w:val="both"/>
      </w:pPr>
      <w:r>
        <w:t>1) при проведении досмотра в отсутствие контролируемого лица;</w:t>
      </w:r>
    </w:p>
    <w:p>
      <w:pPr>
        <w:pStyle w:val="ac"/>
        <w:spacing w:before="0" w:beforeAutospacing="0" w:after="0" w:afterAutospacing="0"/>
        <w:ind w:firstLine="851"/>
        <w:jc w:val="both"/>
        <w:rPr>
          <w:i/>
        </w:rPr>
      </w:pPr>
      <w:r>
        <w:t>2) при проведении выездного обследования</w:t>
      </w:r>
      <w:r>
        <w:rPr>
          <w:i/>
        </w:rPr>
        <w:t>.</w:t>
      </w:r>
    </w:p>
    <w:p>
      <w:pPr>
        <w:ind w:firstLine="851"/>
        <w:rPr>
          <w:rFonts w:ascii="Times New Roman" w:hAnsi="Times New Roman"/>
          <w:sz w:val="24"/>
          <w:szCs w:val="24"/>
        </w:rPr>
      </w:pPr>
      <w:r>
        <w:rPr>
          <w:rFonts w:ascii="Times New Roman" w:hAnsi="Times New Roman"/>
          <w:sz w:val="24"/>
          <w:szCs w:val="24"/>
        </w:rPr>
        <w:t>70. Индивидуальный предприниматель, гражданин, являющиеся контролируемыми лицами, вправе представить в орган муниципального земельного контроля информацию о невозможности присутствия при проведении контрольного мероприятия в следующих случаях:</w:t>
      </w:r>
    </w:p>
    <w:p>
      <w:pPr>
        <w:ind w:firstLine="851"/>
        <w:rPr>
          <w:rFonts w:ascii="Times New Roman" w:hAnsi="Times New Roman"/>
          <w:sz w:val="24"/>
          <w:szCs w:val="24"/>
        </w:rPr>
      </w:pPr>
      <w:r>
        <w:rPr>
          <w:rFonts w:ascii="Times New Roman" w:hAnsi="Times New Roman"/>
          <w:sz w:val="24"/>
          <w:szCs w:val="24"/>
        </w:rPr>
        <w:t>1) отсутствие по месту регистрации индивидуального предпринимателя, гражданина на момент проведения контрольного мероприятия в связи с ежегодным отпуском или командировкой;</w:t>
      </w:r>
    </w:p>
    <w:p>
      <w:pPr>
        <w:ind w:firstLine="851"/>
        <w:rPr>
          <w:rFonts w:ascii="Times New Roman" w:hAnsi="Times New Roman"/>
          <w:sz w:val="24"/>
          <w:szCs w:val="24"/>
        </w:rPr>
      </w:pPr>
      <w:r>
        <w:rPr>
          <w:rFonts w:ascii="Times New Roman" w:hAnsi="Times New Roman"/>
          <w:sz w:val="24"/>
          <w:szCs w:val="24"/>
        </w:rPr>
        <w:t>2) временной нетрудоспособности на момент проведения контрольного мероприятия.</w:t>
      </w:r>
    </w:p>
    <w:p>
      <w:pPr>
        <w:ind w:firstLine="851"/>
        <w:rPr>
          <w:rFonts w:ascii="Times New Roman" w:hAnsi="Times New Roman"/>
          <w:sz w:val="24"/>
          <w:szCs w:val="24"/>
        </w:rPr>
      </w:pPr>
      <w:r>
        <w:rPr>
          <w:rFonts w:ascii="Times New Roman" w:hAnsi="Times New Roman"/>
          <w:sz w:val="24"/>
          <w:szCs w:val="24"/>
        </w:rPr>
        <w:t xml:space="preserve">71. </w:t>
      </w:r>
      <w:proofErr w:type="gramStart"/>
      <w:r>
        <w:rPr>
          <w:rFonts w:ascii="Times New Roman" w:hAnsi="Times New Roman"/>
          <w:sz w:val="24"/>
          <w:szCs w:val="24"/>
        </w:rPr>
        <w:t>Информация о невозможности проведения в отношении индивидуального предпринимателя, гражданина, являющихся контролируемыми лицами, направляется непосредственно индивидуальным предпринимателем, гражданином, являющимися контролируемыми лицами, или их законными представителями в орган муниципального земельного контроля, вынесший решение о проведении контрольного мероприятия, на адрес, указанный в решении о проведении контрольного мероприятия.</w:t>
      </w:r>
      <w:proofErr w:type="gramEnd"/>
    </w:p>
    <w:p>
      <w:pPr>
        <w:ind w:firstLine="851"/>
        <w:rPr>
          <w:rFonts w:ascii="Times New Roman" w:hAnsi="Times New Roman"/>
          <w:sz w:val="24"/>
          <w:szCs w:val="24"/>
        </w:rPr>
      </w:pPr>
      <w:r>
        <w:rPr>
          <w:rFonts w:ascii="Times New Roman" w:hAnsi="Times New Roman"/>
          <w:sz w:val="24"/>
          <w:szCs w:val="24"/>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pPr>
        <w:pStyle w:val="ab"/>
        <w:ind w:firstLine="851"/>
        <w:jc w:val="both"/>
        <w:rPr>
          <w:rFonts w:ascii="Times New Roman" w:hAnsi="Times New Roman"/>
          <w:sz w:val="24"/>
          <w:szCs w:val="24"/>
        </w:rPr>
      </w:pPr>
      <w:r>
        <w:rPr>
          <w:rFonts w:ascii="Times New Roman" w:hAnsi="Times New Roman"/>
          <w:sz w:val="24"/>
          <w:szCs w:val="24"/>
        </w:rPr>
        <w:t>72. В ходе инспекционного визита могут совершаться следующие контрольные действия:</w:t>
      </w:r>
    </w:p>
    <w:p>
      <w:pPr>
        <w:pStyle w:val="ab"/>
        <w:ind w:firstLine="851"/>
        <w:jc w:val="both"/>
        <w:rPr>
          <w:rFonts w:ascii="Times New Roman" w:hAnsi="Times New Roman"/>
          <w:sz w:val="24"/>
          <w:szCs w:val="24"/>
        </w:rPr>
      </w:pPr>
      <w:r>
        <w:rPr>
          <w:rFonts w:ascii="Times New Roman" w:hAnsi="Times New Roman"/>
          <w:sz w:val="24"/>
          <w:szCs w:val="24"/>
        </w:rPr>
        <w:t>1) осмотр;</w:t>
      </w:r>
    </w:p>
    <w:p>
      <w:pPr>
        <w:pStyle w:val="ab"/>
        <w:ind w:firstLine="851"/>
        <w:jc w:val="both"/>
        <w:rPr>
          <w:rFonts w:ascii="Times New Roman" w:hAnsi="Times New Roman"/>
          <w:sz w:val="24"/>
          <w:szCs w:val="24"/>
        </w:rPr>
      </w:pPr>
      <w:r>
        <w:rPr>
          <w:rFonts w:ascii="Times New Roman" w:hAnsi="Times New Roman"/>
          <w:sz w:val="24"/>
          <w:szCs w:val="24"/>
        </w:rPr>
        <w:t>2) опрос;</w:t>
      </w:r>
    </w:p>
    <w:p>
      <w:pPr>
        <w:pStyle w:val="ab"/>
        <w:ind w:firstLine="851"/>
        <w:jc w:val="both"/>
        <w:rPr>
          <w:rFonts w:ascii="Times New Roman" w:hAnsi="Times New Roman"/>
          <w:sz w:val="24"/>
          <w:szCs w:val="24"/>
        </w:rPr>
      </w:pPr>
      <w:r>
        <w:rPr>
          <w:rFonts w:ascii="Times New Roman" w:hAnsi="Times New Roman"/>
          <w:sz w:val="24"/>
          <w:szCs w:val="24"/>
        </w:rPr>
        <w:t>3) получение письменных объяснений;</w:t>
      </w:r>
    </w:p>
    <w:p>
      <w:pPr>
        <w:pStyle w:val="ab"/>
        <w:ind w:firstLine="851"/>
        <w:jc w:val="both"/>
        <w:rPr>
          <w:rFonts w:ascii="Times New Roman" w:hAnsi="Times New Roman"/>
          <w:sz w:val="24"/>
          <w:szCs w:val="24"/>
        </w:rPr>
      </w:pPr>
      <w:r>
        <w:rPr>
          <w:rFonts w:ascii="Times New Roman" w:hAnsi="Times New Roman"/>
          <w:sz w:val="24"/>
          <w:szCs w:val="24"/>
        </w:rPr>
        <w:t>4) инструментальное обследование;</w:t>
      </w:r>
    </w:p>
    <w:p>
      <w:pPr>
        <w:pStyle w:val="ab"/>
        <w:ind w:firstLine="851"/>
        <w:jc w:val="both"/>
        <w:rPr>
          <w:rFonts w:ascii="Times New Roman" w:hAnsi="Times New Roman"/>
          <w:sz w:val="24"/>
          <w:szCs w:val="24"/>
        </w:rPr>
      </w:pPr>
      <w:r>
        <w:rPr>
          <w:rFonts w:ascii="Times New Roman" w:hAnsi="Times New Roman"/>
          <w:sz w:val="24"/>
          <w:szCs w:val="24"/>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ab"/>
        <w:ind w:firstLine="851"/>
        <w:jc w:val="both"/>
        <w:rPr>
          <w:rFonts w:ascii="Times New Roman" w:hAnsi="Times New Roman"/>
          <w:sz w:val="24"/>
          <w:szCs w:val="24"/>
        </w:rPr>
      </w:pPr>
      <w:r>
        <w:rPr>
          <w:rFonts w:ascii="Times New Roman" w:hAnsi="Times New Roman"/>
          <w:sz w:val="24"/>
          <w:szCs w:val="24"/>
        </w:rPr>
        <w:t>73. Инспекционный визит проводится без предварительного уведомления контролируемого лица и собственника производственного объекта.</w:t>
      </w:r>
    </w:p>
    <w:p>
      <w:pPr>
        <w:pStyle w:val="ab"/>
        <w:ind w:firstLine="851"/>
        <w:jc w:val="both"/>
        <w:rPr>
          <w:rFonts w:ascii="Times New Roman" w:hAnsi="Times New Roman"/>
          <w:sz w:val="24"/>
          <w:szCs w:val="24"/>
        </w:rPr>
      </w:pPr>
      <w:r>
        <w:rPr>
          <w:rFonts w:ascii="Times New Roman" w:hAnsi="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ind w:firstLine="851"/>
        <w:rPr>
          <w:rFonts w:ascii="Times New Roman" w:hAnsi="Times New Roman"/>
          <w:sz w:val="24"/>
          <w:szCs w:val="24"/>
        </w:rPr>
      </w:pPr>
      <w:r>
        <w:rPr>
          <w:rFonts w:ascii="Times New Roman" w:hAnsi="Times New Roman"/>
          <w:sz w:val="24"/>
          <w:szCs w:val="24"/>
        </w:rPr>
        <w:t>Контролируемые лица или их представители обязаны обеспечить беспрепятственный доступ должностного лица органа муниципального земельного контроля в здания, сооружения, помещения.</w:t>
      </w:r>
    </w:p>
    <w:p>
      <w:pPr>
        <w:ind w:firstLine="851"/>
        <w:rPr>
          <w:rFonts w:ascii="Times New Roman" w:hAnsi="Times New Roman"/>
          <w:sz w:val="24"/>
          <w:szCs w:val="24"/>
        </w:rPr>
      </w:pPr>
      <w:r>
        <w:rPr>
          <w:rFonts w:ascii="Times New Roman" w:hAnsi="Times New Roman"/>
          <w:sz w:val="24"/>
          <w:szCs w:val="24"/>
        </w:rPr>
        <w:lastRenderedPageBreak/>
        <w:t xml:space="preserve">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w:t>
      </w:r>
      <w:r>
        <w:rPr>
          <w:rFonts w:ascii="Times New Roman" w:hAnsi="Times New Roman"/>
          <w:sz w:val="24"/>
          <w:szCs w:val="24"/>
        </w:rPr>
        <w:br/>
        <w:t>3 - 6 части 1, частью 3 статьи 57 и частью 12 статьи 66 Федерального закона от 31.07.2020 г. №248-ФЗ.</w:t>
      </w:r>
    </w:p>
    <w:p>
      <w:pPr>
        <w:pStyle w:val="ab"/>
        <w:ind w:firstLine="851"/>
        <w:jc w:val="both"/>
        <w:rPr>
          <w:rFonts w:ascii="Times New Roman" w:hAnsi="Times New Roman"/>
          <w:sz w:val="24"/>
          <w:szCs w:val="24"/>
        </w:rPr>
      </w:pPr>
      <w:r>
        <w:rPr>
          <w:rFonts w:ascii="Times New Roman" w:hAnsi="Times New Roman"/>
          <w:sz w:val="24"/>
          <w:szCs w:val="24"/>
        </w:rPr>
        <w:t>74. В ходе рейдового осмотра могут совершаться следующие контрольные действия:</w:t>
      </w:r>
    </w:p>
    <w:p>
      <w:pPr>
        <w:pStyle w:val="ab"/>
        <w:ind w:firstLine="851"/>
        <w:jc w:val="both"/>
        <w:rPr>
          <w:rFonts w:ascii="Times New Roman" w:hAnsi="Times New Roman"/>
          <w:sz w:val="24"/>
          <w:szCs w:val="24"/>
        </w:rPr>
      </w:pPr>
      <w:r>
        <w:rPr>
          <w:rFonts w:ascii="Times New Roman" w:hAnsi="Times New Roman"/>
          <w:sz w:val="24"/>
          <w:szCs w:val="24"/>
        </w:rPr>
        <w:t>1) осмотр;</w:t>
      </w:r>
    </w:p>
    <w:p>
      <w:pPr>
        <w:pStyle w:val="ab"/>
        <w:ind w:firstLine="851"/>
        <w:jc w:val="both"/>
        <w:rPr>
          <w:rFonts w:ascii="Times New Roman" w:hAnsi="Times New Roman"/>
          <w:sz w:val="24"/>
          <w:szCs w:val="24"/>
        </w:rPr>
      </w:pPr>
      <w:r>
        <w:rPr>
          <w:rFonts w:ascii="Times New Roman" w:hAnsi="Times New Roman"/>
          <w:sz w:val="24"/>
          <w:szCs w:val="24"/>
        </w:rPr>
        <w:t>2) досмотр;</w:t>
      </w:r>
    </w:p>
    <w:p>
      <w:pPr>
        <w:pStyle w:val="ab"/>
        <w:ind w:firstLine="851"/>
        <w:jc w:val="both"/>
        <w:rPr>
          <w:rFonts w:ascii="Times New Roman" w:hAnsi="Times New Roman"/>
          <w:sz w:val="24"/>
          <w:szCs w:val="24"/>
        </w:rPr>
      </w:pPr>
      <w:r>
        <w:rPr>
          <w:rFonts w:ascii="Times New Roman" w:hAnsi="Times New Roman"/>
          <w:sz w:val="24"/>
          <w:szCs w:val="24"/>
        </w:rPr>
        <w:t>3) опрос;</w:t>
      </w:r>
    </w:p>
    <w:p>
      <w:pPr>
        <w:pStyle w:val="ab"/>
        <w:ind w:firstLine="851"/>
        <w:jc w:val="both"/>
        <w:rPr>
          <w:rFonts w:ascii="Times New Roman" w:hAnsi="Times New Roman"/>
          <w:sz w:val="24"/>
          <w:szCs w:val="24"/>
        </w:rPr>
      </w:pPr>
      <w:r>
        <w:rPr>
          <w:rFonts w:ascii="Times New Roman" w:hAnsi="Times New Roman"/>
          <w:sz w:val="24"/>
          <w:szCs w:val="24"/>
        </w:rPr>
        <w:t>4) получение письменных объяснений;</w:t>
      </w:r>
    </w:p>
    <w:p>
      <w:pPr>
        <w:pStyle w:val="ab"/>
        <w:ind w:firstLine="851"/>
        <w:jc w:val="both"/>
        <w:rPr>
          <w:rFonts w:ascii="Times New Roman" w:hAnsi="Times New Roman"/>
          <w:sz w:val="24"/>
          <w:szCs w:val="24"/>
        </w:rPr>
      </w:pPr>
      <w:r>
        <w:rPr>
          <w:rFonts w:ascii="Times New Roman" w:hAnsi="Times New Roman"/>
          <w:sz w:val="24"/>
          <w:szCs w:val="24"/>
        </w:rPr>
        <w:t>5) истребование документов;</w:t>
      </w:r>
    </w:p>
    <w:p>
      <w:pPr>
        <w:pStyle w:val="ab"/>
        <w:ind w:firstLine="851"/>
        <w:jc w:val="both"/>
        <w:rPr>
          <w:rFonts w:ascii="Times New Roman" w:hAnsi="Times New Roman"/>
          <w:i/>
          <w:sz w:val="24"/>
          <w:szCs w:val="24"/>
        </w:rPr>
      </w:pPr>
      <w:r>
        <w:rPr>
          <w:rFonts w:ascii="Times New Roman" w:hAnsi="Times New Roman"/>
          <w:sz w:val="24"/>
          <w:szCs w:val="24"/>
        </w:rPr>
        <w:t>6) инструментальное обследование</w:t>
      </w:r>
      <w:r>
        <w:rPr>
          <w:rFonts w:ascii="Times New Roman" w:hAnsi="Times New Roman"/>
          <w:i/>
          <w:sz w:val="24"/>
          <w:szCs w:val="24"/>
        </w:rPr>
        <w:t>;</w:t>
      </w:r>
    </w:p>
    <w:p>
      <w:pPr>
        <w:pStyle w:val="ab"/>
        <w:ind w:firstLine="851"/>
        <w:jc w:val="both"/>
        <w:rPr>
          <w:rFonts w:ascii="Times New Roman" w:hAnsi="Times New Roman"/>
          <w:sz w:val="24"/>
          <w:szCs w:val="24"/>
        </w:rPr>
      </w:pPr>
      <w:r>
        <w:rPr>
          <w:rFonts w:ascii="Times New Roman" w:hAnsi="Times New Roman"/>
          <w:sz w:val="24"/>
          <w:szCs w:val="24"/>
        </w:rPr>
        <w:t>75. Срок проведения рейдового осмотра не может превышать 10 (десять) рабочих дней. Срок взаимодействия с одним контролируемым лицом в период проведения рейдового осмотра не может превышать 1 (один) рабочий день.</w:t>
      </w:r>
    </w:p>
    <w:p>
      <w:pPr>
        <w:pStyle w:val="ab"/>
        <w:ind w:firstLine="851"/>
        <w:jc w:val="both"/>
        <w:rPr>
          <w:rFonts w:ascii="Times New Roman" w:hAnsi="Times New Roman"/>
          <w:sz w:val="24"/>
          <w:szCs w:val="24"/>
        </w:rPr>
      </w:pPr>
      <w:r>
        <w:rPr>
          <w:rFonts w:ascii="Times New Roman" w:hAnsi="Times New Roman"/>
          <w:sz w:val="24"/>
          <w:szCs w:val="24"/>
        </w:rPr>
        <w:t>При проведении рейдового осмотра должностное лицо органа муниципального земельного контроля вправе взаимодействовать с находящимися на производственных объектах лицами.</w:t>
      </w:r>
    </w:p>
    <w:p>
      <w:pPr>
        <w:pStyle w:val="ab"/>
        <w:ind w:firstLine="851"/>
        <w:jc w:val="both"/>
        <w:rPr>
          <w:rStyle w:val="blk"/>
          <w:rFonts w:ascii="Times New Roman" w:hAnsi="Times New Roman"/>
          <w:sz w:val="24"/>
          <w:szCs w:val="24"/>
        </w:rPr>
      </w:pPr>
      <w:r>
        <w:rPr>
          <w:rStyle w:val="blk"/>
          <w:rFonts w:ascii="Times New Roman" w:hAnsi="Times New Roman"/>
          <w:sz w:val="24"/>
          <w:szCs w:val="24"/>
        </w:rPr>
        <w:t xml:space="preserve">Рейдовый осмотр может проводиться только по согласованию с органами прокуратуры, за исключением случаев его проведения в соответствии с пунктами 3 - 6 части 1 статьи 57 и частью 12 статьи 66 Федерального закона </w:t>
      </w:r>
      <w:r>
        <w:rPr>
          <w:rFonts w:ascii="Times New Roman" w:hAnsi="Times New Roman"/>
          <w:sz w:val="24"/>
          <w:szCs w:val="24"/>
        </w:rPr>
        <w:t xml:space="preserve">от 31.07.2020 г. </w:t>
      </w:r>
      <w:r>
        <w:rPr>
          <w:rStyle w:val="blk"/>
          <w:rFonts w:ascii="Times New Roman" w:hAnsi="Times New Roman"/>
          <w:sz w:val="24"/>
          <w:szCs w:val="24"/>
        </w:rPr>
        <w:t>№248-ФЗ.</w:t>
      </w:r>
    </w:p>
    <w:p>
      <w:pPr>
        <w:pStyle w:val="ab"/>
        <w:ind w:firstLine="851"/>
        <w:jc w:val="both"/>
        <w:rPr>
          <w:rFonts w:ascii="Times New Roman" w:hAnsi="Times New Roman"/>
          <w:sz w:val="24"/>
          <w:szCs w:val="24"/>
        </w:rPr>
      </w:pPr>
      <w:r>
        <w:rPr>
          <w:rFonts w:ascii="Times New Roman" w:hAnsi="Times New Roman"/>
          <w:sz w:val="24"/>
          <w:szCs w:val="24"/>
        </w:rPr>
        <w:t>76. В ходе документарной проверки могут совершаться следующие контрольные действия:</w:t>
      </w:r>
    </w:p>
    <w:p>
      <w:pPr>
        <w:pStyle w:val="ab"/>
        <w:ind w:firstLine="851"/>
        <w:jc w:val="both"/>
        <w:rPr>
          <w:rFonts w:ascii="Times New Roman" w:hAnsi="Times New Roman"/>
          <w:sz w:val="24"/>
          <w:szCs w:val="24"/>
        </w:rPr>
      </w:pPr>
      <w:r>
        <w:rPr>
          <w:rFonts w:ascii="Times New Roman" w:hAnsi="Times New Roman"/>
          <w:sz w:val="24"/>
          <w:szCs w:val="24"/>
        </w:rPr>
        <w:t>1) получение письменных объяснений;</w:t>
      </w:r>
    </w:p>
    <w:p>
      <w:pPr>
        <w:pStyle w:val="ab"/>
        <w:ind w:firstLine="851"/>
        <w:jc w:val="both"/>
        <w:rPr>
          <w:rFonts w:ascii="Times New Roman" w:hAnsi="Times New Roman"/>
          <w:sz w:val="24"/>
          <w:szCs w:val="24"/>
        </w:rPr>
      </w:pPr>
      <w:r>
        <w:rPr>
          <w:rFonts w:ascii="Times New Roman" w:hAnsi="Times New Roman"/>
          <w:sz w:val="24"/>
          <w:szCs w:val="24"/>
        </w:rPr>
        <w:t>2) истребование документов;</w:t>
      </w:r>
    </w:p>
    <w:p>
      <w:pPr>
        <w:ind w:firstLine="851"/>
        <w:rPr>
          <w:rFonts w:ascii="Times New Roman" w:hAnsi="Times New Roman"/>
          <w:i/>
          <w:sz w:val="24"/>
          <w:szCs w:val="24"/>
        </w:rPr>
      </w:pPr>
      <w:r>
        <w:rPr>
          <w:rFonts w:ascii="Times New Roman" w:hAnsi="Times New Roman"/>
          <w:sz w:val="24"/>
          <w:szCs w:val="24"/>
        </w:rPr>
        <w:t xml:space="preserve">77. Срок проведения документарной проверки не может превышать 10 (десять) рабочих дней. </w:t>
      </w:r>
      <w:proofErr w:type="gramStart"/>
      <w:r>
        <w:rPr>
          <w:rFonts w:ascii="Times New Roman" w:hAnsi="Times New Roman"/>
          <w:sz w:val="24"/>
          <w:szCs w:val="24"/>
        </w:rPr>
        <w:t>В указанный срок не включается период с момента направления органом муниципального земельного контроля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земельного муниципального контроля, а также период с момента направления контролируемому лицу информации органа муниципального земельного контроля о выявлении ошибок и (или) противоречий в представленных контролируемым лицом документах</w:t>
      </w:r>
      <w:proofErr w:type="gramEnd"/>
      <w:r>
        <w:rPr>
          <w:rFonts w:ascii="Times New Roman" w:hAnsi="Times New Roman"/>
          <w:sz w:val="24"/>
          <w:szCs w:val="24"/>
        </w:rPr>
        <w:t xml:space="preserve"> либо о несоответствии сведений, содержащихся в этих документах, сведениям, содержащимся в имеющихся у органа муниципального земельного контроля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орган муниципального земельного контроля.</w:t>
      </w:r>
    </w:p>
    <w:p>
      <w:pPr>
        <w:ind w:firstLine="851"/>
        <w:rPr>
          <w:rFonts w:ascii="Times New Roman" w:hAnsi="Times New Roman"/>
          <w:sz w:val="24"/>
          <w:szCs w:val="24"/>
        </w:rPr>
      </w:pPr>
      <w:r>
        <w:rPr>
          <w:rFonts w:ascii="Times New Roman" w:hAnsi="Times New Roman"/>
          <w:sz w:val="24"/>
          <w:szCs w:val="24"/>
        </w:rPr>
        <w:t>78.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№248-ФЗ.</w:t>
      </w:r>
    </w:p>
    <w:p>
      <w:pPr>
        <w:pStyle w:val="ab"/>
        <w:ind w:firstLine="851"/>
        <w:jc w:val="both"/>
        <w:rPr>
          <w:rFonts w:ascii="Times New Roman" w:hAnsi="Times New Roman"/>
          <w:sz w:val="24"/>
          <w:szCs w:val="24"/>
        </w:rPr>
      </w:pPr>
      <w:r>
        <w:rPr>
          <w:rFonts w:ascii="Times New Roman" w:hAnsi="Times New Roman"/>
          <w:sz w:val="24"/>
          <w:szCs w:val="24"/>
        </w:rPr>
        <w:t>79. В ходе проведения выездной проверки</w:t>
      </w:r>
      <w:r>
        <w:rPr>
          <w:rFonts w:ascii="Times New Roman" w:hAnsi="Times New Roman"/>
          <w:b/>
          <w:sz w:val="24"/>
          <w:szCs w:val="24"/>
        </w:rPr>
        <w:t xml:space="preserve"> </w:t>
      </w:r>
      <w:r>
        <w:rPr>
          <w:rFonts w:ascii="Times New Roman" w:hAnsi="Times New Roman"/>
          <w:sz w:val="24"/>
          <w:szCs w:val="24"/>
        </w:rPr>
        <w:t>могут совершаться следующие контрольные действия:</w:t>
      </w:r>
    </w:p>
    <w:p>
      <w:pPr>
        <w:pStyle w:val="ab"/>
        <w:ind w:firstLine="851"/>
        <w:jc w:val="both"/>
        <w:rPr>
          <w:rFonts w:ascii="Times New Roman" w:hAnsi="Times New Roman"/>
          <w:sz w:val="24"/>
          <w:szCs w:val="24"/>
        </w:rPr>
      </w:pPr>
      <w:r>
        <w:rPr>
          <w:rFonts w:ascii="Times New Roman" w:hAnsi="Times New Roman"/>
          <w:sz w:val="24"/>
          <w:szCs w:val="24"/>
        </w:rPr>
        <w:t>1) осмотр;</w:t>
      </w:r>
    </w:p>
    <w:p>
      <w:pPr>
        <w:pStyle w:val="ab"/>
        <w:ind w:firstLine="851"/>
        <w:jc w:val="both"/>
        <w:rPr>
          <w:rFonts w:ascii="Times New Roman" w:hAnsi="Times New Roman"/>
          <w:sz w:val="24"/>
          <w:szCs w:val="24"/>
        </w:rPr>
      </w:pPr>
      <w:r>
        <w:rPr>
          <w:rFonts w:ascii="Times New Roman" w:hAnsi="Times New Roman"/>
          <w:sz w:val="24"/>
          <w:szCs w:val="24"/>
        </w:rPr>
        <w:t>2) досмотр;</w:t>
      </w:r>
    </w:p>
    <w:p>
      <w:pPr>
        <w:pStyle w:val="ab"/>
        <w:ind w:firstLine="851"/>
        <w:jc w:val="both"/>
        <w:rPr>
          <w:rFonts w:ascii="Times New Roman" w:hAnsi="Times New Roman"/>
          <w:sz w:val="24"/>
          <w:szCs w:val="24"/>
        </w:rPr>
      </w:pPr>
      <w:r>
        <w:rPr>
          <w:rFonts w:ascii="Times New Roman" w:hAnsi="Times New Roman"/>
          <w:sz w:val="24"/>
          <w:szCs w:val="24"/>
        </w:rPr>
        <w:t>3) опрос;</w:t>
      </w:r>
    </w:p>
    <w:p>
      <w:pPr>
        <w:pStyle w:val="ab"/>
        <w:ind w:firstLine="851"/>
        <w:jc w:val="both"/>
        <w:rPr>
          <w:rFonts w:ascii="Times New Roman" w:hAnsi="Times New Roman"/>
          <w:sz w:val="24"/>
          <w:szCs w:val="24"/>
        </w:rPr>
      </w:pPr>
      <w:r>
        <w:rPr>
          <w:rFonts w:ascii="Times New Roman" w:hAnsi="Times New Roman"/>
          <w:sz w:val="24"/>
          <w:szCs w:val="24"/>
        </w:rPr>
        <w:t>4) получение письменных объяснений;</w:t>
      </w:r>
    </w:p>
    <w:p>
      <w:pPr>
        <w:pStyle w:val="ab"/>
        <w:ind w:firstLine="851"/>
        <w:jc w:val="both"/>
        <w:rPr>
          <w:rFonts w:ascii="Times New Roman" w:hAnsi="Times New Roman"/>
          <w:sz w:val="24"/>
          <w:szCs w:val="24"/>
        </w:rPr>
      </w:pPr>
      <w:r>
        <w:rPr>
          <w:rFonts w:ascii="Times New Roman" w:hAnsi="Times New Roman"/>
          <w:sz w:val="24"/>
          <w:szCs w:val="24"/>
        </w:rPr>
        <w:t>5) истребование документов;</w:t>
      </w:r>
    </w:p>
    <w:p>
      <w:pPr>
        <w:pStyle w:val="a6"/>
        <w:ind w:left="0" w:firstLine="851"/>
        <w:rPr>
          <w:rFonts w:ascii="Times New Roman" w:eastAsia="Calibri" w:hAnsi="Times New Roman"/>
          <w:sz w:val="24"/>
          <w:szCs w:val="24"/>
        </w:rPr>
      </w:pPr>
      <w:r>
        <w:rPr>
          <w:rFonts w:ascii="Times New Roman" w:hAnsi="Times New Roman"/>
          <w:sz w:val="24"/>
          <w:szCs w:val="24"/>
        </w:rPr>
        <w:t>80. Срок проведения выездной проверки не может превышать 10 (десять) рабочих дней.</w:t>
      </w:r>
      <w:r>
        <w:rPr>
          <w:rFonts w:ascii="Times New Roman" w:eastAsia="Calibri" w:hAnsi="Times New Roman"/>
          <w:sz w:val="24"/>
          <w:szCs w:val="24"/>
        </w:rPr>
        <w:t xml:space="preserve"> </w:t>
      </w:r>
      <w:proofErr w:type="gramStart"/>
      <w:r>
        <w:rPr>
          <w:rFonts w:ascii="Times New Roman" w:eastAsia="Calibri" w:hAnsi="Times New Roman"/>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Pr>
          <w:rFonts w:ascii="Times New Roman" w:eastAsia="Calibri" w:hAnsi="Times New Roman"/>
          <w:sz w:val="24"/>
          <w:szCs w:val="24"/>
        </w:rPr>
        <w:t>микропредприятия</w:t>
      </w:r>
      <w:proofErr w:type="spellEnd"/>
      <w:r>
        <w:rPr>
          <w:rFonts w:ascii="Times New Roman" w:eastAsia="Calibri" w:hAnsi="Times New Roman"/>
          <w:sz w:val="24"/>
          <w:szCs w:val="24"/>
        </w:rPr>
        <w:t xml:space="preserve">, за исключением выездной проверки, основанием для проведения которой является </w:t>
      </w:r>
      <w:hyperlink r:id="rId9" w:tooltip="consultantplus://offline/ref=21BECDF8CAB5FA05DBD922D7166D01CCEEEBF32A7C4EB9BF63D8AD1A70C62EE9378DE5061BFCE578E29FC671993CD86DE9AE4DAFC208C70CS1mDH" w:history="1">
        <w:r>
          <w:rPr>
            <w:rFonts w:ascii="Times New Roman" w:eastAsia="Calibri" w:hAnsi="Times New Roman"/>
            <w:sz w:val="24"/>
            <w:szCs w:val="24"/>
          </w:rPr>
          <w:t>пункт 6 части 1 статьи 57</w:t>
        </w:r>
      </w:hyperlink>
      <w:r>
        <w:rPr>
          <w:rFonts w:ascii="Times New Roman" w:eastAsia="Calibri" w:hAnsi="Times New Roman"/>
          <w:sz w:val="24"/>
          <w:szCs w:val="24"/>
        </w:rPr>
        <w:t xml:space="preserve"> </w:t>
      </w:r>
      <w:r>
        <w:rPr>
          <w:rFonts w:ascii="Times New Roman" w:eastAsia="Calibri" w:hAnsi="Times New Roman"/>
          <w:sz w:val="24"/>
          <w:szCs w:val="24"/>
        </w:rPr>
        <w:lastRenderedPageBreak/>
        <w:t xml:space="preserve">Федерального закона </w:t>
      </w:r>
      <w:r>
        <w:rPr>
          <w:rFonts w:ascii="Times New Roman" w:hAnsi="Times New Roman"/>
          <w:sz w:val="24"/>
          <w:szCs w:val="24"/>
        </w:rPr>
        <w:t>от 31.07.2020 г. №248-ФЗ,</w:t>
      </w:r>
      <w:r>
        <w:rPr>
          <w:rFonts w:ascii="Times New Roman" w:eastAsia="Calibri" w:hAnsi="Times New Roman"/>
          <w:sz w:val="24"/>
          <w:szCs w:val="24"/>
        </w:rPr>
        <w:t xml:space="preserve"> которая для </w:t>
      </w:r>
      <w:proofErr w:type="spellStart"/>
      <w:r>
        <w:rPr>
          <w:rFonts w:ascii="Times New Roman" w:eastAsia="Calibri" w:hAnsi="Times New Roman"/>
          <w:sz w:val="24"/>
          <w:szCs w:val="24"/>
        </w:rPr>
        <w:t>микропредприятия</w:t>
      </w:r>
      <w:proofErr w:type="spellEnd"/>
      <w:r>
        <w:rPr>
          <w:rFonts w:ascii="Times New Roman" w:eastAsia="Calibri" w:hAnsi="Times New Roman"/>
          <w:sz w:val="24"/>
          <w:szCs w:val="24"/>
        </w:rPr>
        <w:t xml:space="preserve"> не может продолжаться более 40 (сорока) часов. </w:t>
      </w:r>
      <w:proofErr w:type="gramEnd"/>
    </w:p>
    <w:p>
      <w:pPr>
        <w:ind w:firstLine="851"/>
        <w:rPr>
          <w:rStyle w:val="blk"/>
          <w:rFonts w:ascii="Times New Roman" w:hAnsi="Times New Roman"/>
          <w:sz w:val="24"/>
          <w:szCs w:val="24"/>
        </w:rPr>
      </w:pPr>
      <w:r>
        <w:rPr>
          <w:rStyle w:val="blk"/>
          <w:rFonts w:ascii="Times New Roman" w:hAnsi="Times New Roman"/>
          <w:sz w:val="24"/>
          <w:szCs w:val="24"/>
        </w:rPr>
        <w:t xml:space="preserve">81.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w:t>
      </w:r>
      <w:r>
        <w:rPr>
          <w:rFonts w:ascii="Times New Roman" w:hAnsi="Times New Roman"/>
          <w:sz w:val="24"/>
          <w:szCs w:val="24"/>
        </w:rPr>
        <w:t>от 31.07.2020 г. №248-ФЗ</w:t>
      </w:r>
      <w:r>
        <w:rPr>
          <w:rStyle w:val="blk"/>
          <w:rFonts w:ascii="Times New Roman" w:hAnsi="Times New Roman"/>
          <w:sz w:val="24"/>
          <w:szCs w:val="24"/>
        </w:rPr>
        <w:t>.</w:t>
      </w:r>
    </w:p>
    <w:p>
      <w:pPr>
        <w:pStyle w:val="ab"/>
        <w:ind w:firstLine="851"/>
        <w:jc w:val="both"/>
        <w:rPr>
          <w:rFonts w:ascii="Times New Roman" w:hAnsi="Times New Roman"/>
          <w:sz w:val="24"/>
          <w:szCs w:val="24"/>
        </w:rPr>
      </w:pPr>
      <w:r>
        <w:rPr>
          <w:rFonts w:ascii="Times New Roman" w:hAnsi="Times New Roman"/>
          <w:sz w:val="24"/>
          <w:szCs w:val="24"/>
        </w:rPr>
        <w:t>82. Наблюдение за соблюдением обязательных требований проводится на постоянной основе без взаимодействия с контролируемыми лицами путем мониторинга и анализа информации, поступающей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в информационно-телекоммуникационной сети «Интернет» и иных открытых источниках информации.</w:t>
      </w:r>
    </w:p>
    <w:p>
      <w:pPr>
        <w:ind w:firstLine="851"/>
        <w:rPr>
          <w:rFonts w:ascii="Times New Roman" w:hAnsi="Times New Roman"/>
          <w:sz w:val="24"/>
          <w:szCs w:val="24"/>
        </w:rPr>
      </w:pPr>
      <w:r>
        <w:rPr>
          <w:rFonts w:ascii="Times New Roman" w:hAnsi="Times New Roman"/>
          <w:bCs/>
          <w:sz w:val="24"/>
          <w:szCs w:val="24"/>
        </w:rPr>
        <w:t xml:space="preserve">Наблюдение за соблюдением обязательных требований </w:t>
      </w:r>
      <w:r>
        <w:rPr>
          <w:rFonts w:ascii="Times New Roman" w:hAnsi="Times New Roman"/>
          <w:sz w:val="24"/>
          <w:szCs w:val="24"/>
        </w:rPr>
        <w:t xml:space="preserve">может проводиться с использованием средств дистанционного взаимодействия, в том числе посредством аудио- или видеосвязи. </w:t>
      </w:r>
    </w:p>
    <w:p>
      <w:pPr>
        <w:ind w:firstLine="851"/>
        <w:rPr>
          <w:rFonts w:ascii="Times New Roman" w:eastAsia="Calibri" w:hAnsi="Times New Roman"/>
          <w:sz w:val="24"/>
          <w:szCs w:val="24"/>
        </w:rPr>
      </w:pPr>
      <w:r>
        <w:rPr>
          <w:rFonts w:ascii="Times New Roman" w:hAnsi="Times New Roman"/>
          <w:sz w:val="24"/>
          <w:szCs w:val="24"/>
        </w:rPr>
        <w:t xml:space="preserve">83. Выездное обследование </w:t>
      </w:r>
      <w:r>
        <w:rPr>
          <w:rFonts w:ascii="Times New Roman" w:eastAsia="Calibri" w:hAnsi="Times New Roman"/>
          <w:sz w:val="24"/>
          <w:szCs w:val="24"/>
        </w:rPr>
        <w:t>проводится по месту осуществления деятельности контролируемого лица (его обособленных подразделений) в целях визуальной оценки соблюдения им обязательных требований.</w:t>
      </w:r>
    </w:p>
    <w:p>
      <w:pPr>
        <w:ind w:firstLine="851"/>
        <w:rPr>
          <w:rFonts w:ascii="Times New Roman" w:eastAsia="Calibri" w:hAnsi="Times New Roman"/>
          <w:sz w:val="24"/>
          <w:szCs w:val="24"/>
        </w:rPr>
      </w:pPr>
      <w:r>
        <w:rPr>
          <w:rFonts w:ascii="Times New Roman" w:hAnsi="Times New Roman"/>
          <w:sz w:val="24"/>
          <w:szCs w:val="24"/>
        </w:rPr>
        <w:t>Выездное обследование может осуществляться посредством осмотра, инструментального обследования.</w:t>
      </w:r>
    </w:p>
    <w:p>
      <w:pPr>
        <w:ind w:firstLine="851"/>
        <w:outlineLvl w:val="0"/>
        <w:rPr>
          <w:rFonts w:ascii="Times New Roman" w:hAnsi="Times New Roman"/>
          <w:sz w:val="24"/>
          <w:szCs w:val="24"/>
        </w:rPr>
      </w:pPr>
      <w:r>
        <w:rPr>
          <w:rStyle w:val="blk"/>
          <w:rFonts w:ascii="Times New Roman" w:hAnsi="Times New Roman"/>
          <w:sz w:val="24"/>
          <w:szCs w:val="24"/>
        </w:rPr>
        <w:t xml:space="preserve">Выездное обследование проводится без информирования контролируемого лица </w:t>
      </w:r>
      <w:r>
        <w:rPr>
          <w:rFonts w:ascii="Times New Roman" w:hAnsi="Times New Roman"/>
          <w:bCs/>
          <w:sz w:val="24"/>
          <w:szCs w:val="24"/>
        </w:rPr>
        <w:t>на основании</w:t>
      </w:r>
      <w:r>
        <w:rPr>
          <w:rFonts w:ascii="Times New Roman" w:hAnsi="Times New Roman"/>
          <w:b/>
          <w:bCs/>
          <w:sz w:val="24"/>
          <w:szCs w:val="24"/>
        </w:rPr>
        <w:t xml:space="preserve"> </w:t>
      </w:r>
      <w:r>
        <w:rPr>
          <w:rFonts w:ascii="Times New Roman" w:hAnsi="Times New Roman"/>
          <w:sz w:val="24"/>
          <w:szCs w:val="24"/>
        </w:rPr>
        <w:t>заданий уполномоченных должностных лиц органа муниципального земельного контроля.</w:t>
      </w:r>
    </w:p>
    <w:p>
      <w:pPr>
        <w:pStyle w:val="a6"/>
        <w:ind w:left="709" w:firstLine="851"/>
        <w:rPr>
          <w:rFonts w:ascii="Times New Roman" w:hAnsi="Times New Roman"/>
          <w:sz w:val="24"/>
          <w:szCs w:val="24"/>
        </w:rPr>
      </w:pPr>
    </w:p>
    <w:p>
      <w:pPr>
        <w:ind w:firstLine="851"/>
        <w:rPr>
          <w:rFonts w:ascii="Times New Roman" w:hAnsi="Times New Roman"/>
          <w:sz w:val="24"/>
          <w:szCs w:val="24"/>
          <w:lang w:eastAsia="ru-RU"/>
        </w:rPr>
      </w:pPr>
      <w:r>
        <w:rPr>
          <w:rFonts w:ascii="Times New Roman" w:hAnsi="Times New Roman"/>
          <w:b/>
          <w:sz w:val="24"/>
          <w:szCs w:val="24"/>
          <w:lang w:eastAsia="ru-RU"/>
        </w:rPr>
        <w:t>V. Результаты контрольного мероприятия</w:t>
      </w:r>
    </w:p>
    <w:p>
      <w:pPr>
        <w:ind w:firstLine="851"/>
        <w:rPr>
          <w:rFonts w:ascii="Times New Roman" w:hAnsi="Times New Roman"/>
          <w:sz w:val="24"/>
          <w:szCs w:val="24"/>
        </w:rPr>
      </w:pPr>
    </w:p>
    <w:p>
      <w:pPr>
        <w:ind w:firstLine="851"/>
        <w:rPr>
          <w:rFonts w:ascii="Times New Roman" w:hAnsi="Times New Roman"/>
          <w:i/>
          <w:sz w:val="24"/>
          <w:szCs w:val="24"/>
        </w:rPr>
      </w:pPr>
      <w:r>
        <w:rPr>
          <w:rFonts w:ascii="Times New Roman" w:hAnsi="Times New Roman"/>
          <w:sz w:val="24"/>
          <w:szCs w:val="24"/>
        </w:rPr>
        <w:t xml:space="preserve">84.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 акт). </w:t>
      </w:r>
    </w:p>
    <w:p>
      <w:pPr>
        <w:ind w:firstLine="851"/>
        <w:rPr>
          <w:rFonts w:ascii="Times New Roman" w:hAnsi="Times New Roman"/>
          <w:sz w:val="24"/>
          <w:szCs w:val="24"/>
        </w:rPr>
      </w:pPr>
      <w:r>
        <w:rPr>
          <w:rFonts w:ascii="Times New Roman" w:hAnsi="Times New Roman"/>
          <w:iCs/>
          <w:sz w:val="24"/>
          <w:szCs w:val="24"/>
        </w:rPr>
        <w:t>При проведении плановых контрольных мероприятий проверочные листы, указанные в решении о проведении контрольного мероприятия, заполняются и</w:t>
      </w:r>
      <w:r>
        <w:rPr>
          <w:rFonts w:ascii="Times New Roman" w:hAnsi="Times New Roman"/>
          <w:sz w:val="24"/>
          <w:szCs w:val="24"/>
        </w:rPr>
        <w:t xml:space="preserve"> приобщаются к акту. </w:t>
      </w:r>
    </w:p>
    <w:p>
      <w:pPr>
        <w:ind w:firstLine="851"/>
        <w:rPr>
          <w:rFonts w:ascii="Times New Roman" w:hAnsi="Times New Roman"/>
          <w:sz w:val="24"/>
          <w:szCs w:val="24"/>
        </w:rPr>
      </w:pPr>
      <w:r>
        <w:rPr>
          <w:rFonts w:ascii="Times New Roman" w:hAnsi="Times New Roman"/>
          <w:sz w:val="24"/>
          <w:szCs w:val="24"/>
        </w:rPr>
        <w:t>Оформление акта производится на месте проведения контрольного мероприятия в день окончания проведения такого мероприятия.</w:t>
      </w:r>
    </w:p>
    <w:p>
      <w:pPr>
        <w:ind w:firstLine="851"/>
        <w:rPr>
          <w:rStyle w:val="blk"/>
          <w:rFonts w:ascii="Times New Roman" w:hAnsi="Times New Roman"/>
          <w:sz w:val="24"/>
          <w:szCs w:val="24"/>
        </w:rPr>
      </w:pPr>
      <w:proofErr w:type="gramStart"/>
      <w:r>
        <w:rPr>
          <w:rFonts w:ascii="Times New Roman" w:hAnsi="Times New Roman"/>
          <w:sz w:val="24"/>
          <w:szCs w:val="24"/>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от 31.07.2020 г. №248-ФЗ</w:t>
      </w:r>
      <w:r>
        <w:rPr>
          <w:rStyle w:val="blk"/>
          <w:rFonts w:ascii="Times New Roman" w:hAnsi="Times New Roman"/>
          <w:sz w:val="24"/>
          <w:szCs w:val="24"/>
        </w:rPr>
        <w:t>.</w:t>
      </w:r>
      <w:r>
        <w:rPr>
          <w:rFonts w:ascii="Times New Roman" w:hAnsi="Times New Roman"/>
          <w:sz w:val="24"/>
          <w:szCs w:val="24"/>
        </w:rPr>
        <w:t xml:space="preserve"> контролируемое лицо не подписывает акт и считается получившим акт в случае его размещения в едином реестре контрольных мероприятий и получения уведомления об этом в порядке, предусмотренном пунктом 2 части 5 статьи</w:t>
      </w:r>
      <w:proofErr w:type="gramEnd"/>
      <w:r>
        <w:rPr>
          <w:rFonts w:ascii="Times New Roman" w:hAnsi="Times New Roman"/>
          <w:sz w:val="24"/>
          <w:szCs w:val="24"/>
        </w:rPr>
        <w:t xml:space="preserve"> 21 Федерального закона от 31.07.2020 г. №248-ФЗ</w:t>
      </w:r>
      <w:r>
        <w:rPr>
          <w:rStyle w:val="blk"/>
          <w:rFonts w:ascii="Times New Roman" w:hAnsi="Times New Roman"/>
          <w:sz w:val="24"/>
          <w:szCs w:val="24"/>
        </w:rPr>
        <w:t>.</w:t>
      </w:r>
    </w:p>
    <w:p>
      <w:pPr>
        <w:ind w:firstLine="851"/>
        <w:rPr>
          <w:rFonts w:ascii="Times New Roman" w:hAnsi="Times New Roman"/>
          <w:sz w:val="24"/>
          <w:szCs w:val="24"/>
        </w:rPr>
      </w:pPr>
      <w:proofErr w:type="gramStart"/>
      <w:r>
        <w:rPr>
          <w:rFonts w:ascii="Times New Roman" w:hAnsi="Times New Roman"/>
          <w:sz w:val="24"/>
          <w:szCs w:val="24"/>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(надзорных) действий, предусмотренных пунктами 6 - 9 части 1 статьи 65 Федерального закона от 31.07.2020 г. №248-ФЗ, или в иных случаях, установленных Федеральным законом</w:t>
      </w:r>
      <w:proofErr w:type="gramEnd"/>
      <w:r>
        <w:rPr>
          <w:rFonts w:ascii="Times New Roman" w:hAnsi="Times New Roman"/>
          <w:sz w:val="24"/>
          <w:szCs w:val="24"/>
        </w:rPr>
        <w:t xml:space="preserve"> от 31.07.2020 г. №248-ФЗ, контрольный орган направляет акт контролируемому лицу в порядке, установленном статьей 21 Федерального закона от 31.07.2020 г. №248-ФЗ.</w:t>
      </w:r>
    </w:p>
    <w:p>
      <w:pPr>
        <w:ind w:firstLine="851"/>
        <w:rPr>
          <w:rFonts w:ascii="Times New Roman" w:hAnsi="Times New Roman"/>
          <w:sz w:val="24"/>
          <w:szCs w:val="24"/>
        </w:rPr>
      </w:pPr>
      <w:r>
        <w:rPr>
          <w:rFonts w:ascii="Times New Roman" w:hAnsi="Times New Roman"/>
          <w:sz w:val="24"/>
          <w:szCs w:val="24"/>
        </w:rPr>
        <w:t xml:space="preserve">Результаты контрольного мероприятия, содержащие информацию, составляющую государственную, коммерческую, служебную или иную охраняемую </w:t>
      </w:r>
      <w:hyperlink r:id="rId10" w:tooltip="consultantplus://offline/ref=CA39C50DB8EA87F01A21CEEFC10FDBEA7D89E4A031F873A1C5C04010271DB4ACB1EDC6E5D53F8ED5C002E31EkBF5K" w:history="1">
        <w:r>
          <w:rPr>
            <w:rFonts w:ascii="Times New Roman" w:hAnsi="Times New Roman"/>
            <w:sz w:val="24"/>
            <w:szCs w:val="24"/>
          </w:rPr>
          <w:t>законом</w:t>
        </w:r>
      </w:hyperlink>
      <w:r>
        <w:rPr>
          <w:rFonts w:ascii="Times New Roman" w:hAnsi="Times New Roman"/>
          <w:sz w:val="24"/>
          <w:szCs w:val="24"/>
        </w:rPr>
        <w:t xml:space="preserve"> тайну, оформляются с соблюдением требований, предусмотренных законодательством Российской Федерации.</w:t>
      </w:r>
    </w:p>
    <w:p>
      <w:pPr>
        <w:ind w:firstLine="851"/>
        <w:rPr>
          <w:rFonts w:ascii="Times New Roman" w:hAnsi="Times New Roman"/>
          <w:sz w:val="24"/>
          <w:szCs w:val="24"/>
        </w:rPr>
      </w:pPr>
      <w:r>
        <w:rPr>
          <w:rFonts w:ascii="Times New Roman" w:hAnsi="Times New Roman"/>
          <w:sz w:val="24"/>
          <w:szCs w:val="24"/>
        </w:rPr>
        <w:lastRenderedPageBreak/>
        <w:t>Акт контрольного мероприятия, направляется в органы прокуратуры посредством единого реестра контрольных (надзорных) мероприятий непосредственно после его оформления.</w:t>
      </w:r>
    </w:p>
    <w:p>
      <w:pPr>
        <w:ind w:firstLine="851"/>
        <w:rPr>
          <w:rFonts w:ascii="Times New Roman" w:hAnsi="Times New Roman"/>
          <w:sz w:val="24"/>
          <w:szCs w:val="24"/>
        </w:rPr>
      </w:pPr>
      <w:r>
        <w:rPr>
          <w:rFonts w:ascii="Times New Roman" w:hAnsi="Times New Roman"/>
          <w:sz w:val="24"/>
          <w:szCs w:val="24"/>
        </w:rPr>
        <w:t xml:space="preserve">85.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w:t>
      </w:r>
    </w:p>
    <w:p>
      <w:pPr>
        <w:ind w:firstLine="851"/>
        <w:rPr>
          <w:rFonts w:ascii="Times New Roman" w:hAnsi="Times New Roman"/>
          <w:sz w:val="24"/>
          <w:szCs w:val="24"/>
        </w:rPr>
      </w:pPr>
      <w:r>
        <w:rPr>
          <w:rFonts w:ascii="Times New Roman" w:hAnsi="Times New Roman"/>
          <w:sz w:val="24"/>
          <w:szCs w:val="24"/>
        </w:rPr>
        <w:t>Должностное лицо органа муниципального земельного контроля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ind w:firstLine="851"/>
        <w:rPr>
          <w:rFonts w:ascii="Times New Roman" w:hAnsi="Times New Roman"/>
          <w:sz w:val="24"/>
          <w:szCs w:val="24"/>
        </w:rPr>
      </w:pPr>
      <w:r>
        <w:rPr>
          <w:rFonts w:ascii="Times New Roman" w:hAnsi="Times New Roman"/>
          <w:sz w:val="24"/>
          <w:szCs w:val="24"/>
        </w:rPr>
        <w:t xml:space="preserve">86.В случае если по результатам проведения контрольного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w:t>
      </w:r>
    </w:p>
    <w:p>
      <w:pPr>
        <w:ind w:firstLine="851"/>
        <w:rPr>
          <w:rFonts w:ascii="Times New Roman" w:hAnsi="Times New Roman"/>
          <w:sz w:val="24"/>
          <w:szCs w:val="24"/>
        </w:rPr>
      </w:pPr>
      <w:r>
        <w:rPr>
          <w:rFonts w:ascii="Times New Roman" w:hAnsi="Times New Roman"/>
          <w:sz w:val="24"/>
          <w:szCs w:val="24"/>
        </w:rPr>
        <w:t>87. В случае выявления при проведении контрольного мероприятия нарушений обязательных требований контролируемым лицом орган муниципального земельного контроля в пределах полномочий, предусмотренных законодательством Российской Федерации, обязан:</w:t>
      </w:r>
    </w:p>
    <w:p>
      <w:pPr>
        <w:ind w:firstLine="851"/>
        <w:rPr>
          <w:rFonts w:ascii="Times New Roman" w:hAnsi="Times New Roman"/>
          <w:sz w:val="24"/>
          <w:szCs w:val="24"/>
        </w:rPr>
      </w:pPr>
      <w:r>
        <w:rPr>
          <w:rFonts w:ascii="Times New Roman" w:hAnsi="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pPr>
        <w:ind w:firstLine="851"/>
        <w:rPr>
          <w:rFonts w:ascii="Times New Roman" w:hAnsi="Times New Roman"/>
          <w:sz w:val="24"/>
          <w:szCs w:val="24"/>
        </w:rPr>
      </w:pPr>
      <w:proofErr w:type="gramStart"/>
      <w:r>
        <w:rPr>
          <w:rFonts w:ascii="Times New Roman" w:hAnsi="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w:t>
      </w:r>
      <w:proofErr w:type="gramEnd"/>
      <w:r>
        <w:rPr>
          <w:rFonts w:ascii="Times New Roman" w:hAnsi="Times New Roman"/>
          <w:sz w:val="24"/>
          <w:szCs w:val="24"/>
        </w:rPr>
        <w:t xml:space="preserve"> </w:t>
      </w:r>
      <w:proofErr w:type="gramStart"/>
      <w:r>
        <w:rPr>
          <w:rFonts w:ascii="Times New Roman" w:hAnsi="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Pr>
          <w:rFonts w:ascii="Times New Roman" w:hAnsi="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pPr>
        <w:ind w:firstLine="851"/>
        <w:rPr>
          <w:rFonts w:ascii="Times New Roman" w:hAnsi="Times New Roman"/>
          <w:sz w:val="24"/>
          <w:szCs w:val="24"/>
        </w:rPr>
      </w:pPr>
      <w:r>
        <w:rPr>
          <w:rFonts w:ascii="Times New Roman" w:hAnsi="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ind w:firstLine="851"/>
        <w:rPr>
          <w:rFonts w:ascii="Times New Roman" w:hAnsi="Times New Roman"/>
          <w:sz w:val="24"/>
          <w:szCs w:val="24"/>
        </w:rPr>
      </w:pPr>
      <w:proofErr w:type="gramStart"/>
      <w:r>
        <w:rPr>
          <w:rFonts w:ascii="Times New Roman" w:hAnsi="Times New Roman"/>
          <w:sz w:val="24"/>
          <w:szCs w:val="24"/>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roofErr w:type="gramEnd"/>
    </w:p>
    <w:p>
      <w:pPr>
        <w:ind w:firstLine="851"/>
        <w:rPr>
          <w:rFonts w:ascii="Times New Roman" w:hAnsi="Times New Roman"/>
          <w:sz w:val="24"/>
          <w:szCs w:val="24"/>
        </w:rPr>
      </w:pPr>
      <w:r>
        <w:rPr>
          <w:rFonts w:ascii="Times New Roman" w:hAnsi="Times New Roman"/>
          <w:sz w:val="24"/>
          <w:szCs w:val="24"/>
        </w:rPr>
        <w:lastRenderedPageBreak/>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ind w:firstLine="851"/>
        <w:rPr>
          <w:rFonts w:ascii="Times New Roman" w:hAnsi="Times New Roman"/>
          <w:sz w:val="24"/>
          <w:szCs w:val="24"/>
        </w:rPr>
      </w:pPr>
      <w:r>
        <w:rPr>
          <w:rFonts w:ascii="Times New Roman" w:hAnsi="Times New Roman"/>
          <w:sz w:val="24"/>
          <w:szCs w:val="24"/>
        </w:rPr>
        <w:t>88.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орган муниципального земельного контроля могут быть приняты следующие решения:</w:t>
      </w:r>
    </w:p>
    <w:p>
      <w:pPr>
        <w:ind w:firstLine="851"/>
        <w:rPr>
          <w:rFonts w:ascii="Times New Roman" w:hAnsi="Times New Roman"/>
          <w:sz w:val="24"/>
          <w:szCs w:val="24"/>
        </w:rPr>
      </w:pPr>
      <w:r>
        <w:rPr>
          <w:rFonts w:ascii="Times New Roman" w:hAnsi="Times New Roman"/>
          <w:sz w:val="24"/>
          <w:szCs w:val="24"/>
        </w:rPr>
        <w:t xml:space="preserve">1) решение о проведении внепланового контрольного мероприятия в соответствии со </w:t>
      </w:r>
      <w:hyperlink r:id="rId11" w:tooltip="consultantplus://offline/ref=9B443D65A1B1C2CAC6CD6967B9334CA376A878E53BA0C026A69771A1C452210681E4D66A1A4D23C8D055E0575975B569E9E6F0A7C5D069F7U1V4E" w:history="1">
        <w:r>
          <w:rPr>
            <w:rFonts w:ascii="Times New Roman" w:hAnsi="Times New Roman"/>
            <w:sz w:val="24"/>
            <w:szCs w:val="24"/>
          </w:rPr>
          <w:t>статьей 60</w:t>
        </w:r>
      </w:hyperlink>
      <w:r>
        <w:rPr>
          <w:rFonts w:ascii="Times New Roman" w:hAnsi="Times New Roman"/>
          <w:sz w:val="24"/>
          <w:szCs w:val="24"/>
        </w:rPr>
        <w:t xml:space="preserve"> Федерального закона от 31.07.2020 г. №248-ФЗ;</w:t>
      </w:r>
    </w:p>
    <w:p>
      <w:pPr>
        <w:ind w:firstLine="851"/>
        <w:rPr>
          <w:rFonts w:ascii="Times New Roman" w:hAnsi="Times New Roman"/>
          <w:sz w:val="24"/>
          <w:szCs w:val="24"/>
        </w:rPr>
      </w:pPr>
      <w:r>
        <w:rPr>
          <w:rFonts w:ascii="Times New Roman" w:hAnsi="Times New Roman"/>
          <w:sz w:val="24"/>
          <w:szCs w:val="24"/>
        </w:rPr>
        <w:t>2) решение об объявлении предостережения.</w:t>
      </w:r>
    </w:p>
    <w:p>
      <w:pPr>
        <w:ind w:firstLine="851"/>
        <w:rPr>
          <w:rFonts w:ascii="Times New Roman" w:hAnsi="Times New Roman"/>
          <w:bCs/>
          <w:iCs/>
          <w:sz w:val="24"/>
          <w:szCs w:val="24"/>
        </w:rPr>
      </w:pPr>
      <w:r>
        <w:rPr>
          <w:rFonts w:ascii="Times New Roman" w:hAnsi="Times New Roman"/>
          <w:sz w:val="24"/>
          <w:szCs w:val="24"/>
        </w:rPr>
        <w:t xml:space="preserve">89. </w:t>
      </w:r>
      <w:r>
        <w:rPr>
          <w:rFonts w:ascii="Times New Roman" w:hAnsi="Times New Roman"/>
          <w:bCs/>
          <w:iCs/>
          <w:sz w:val="24"/>
          <w:szCs w:val="24"/>
        </w:rPr>
        <w:t xml:space="preserve">По результатам проведения выездного обследования могут быть приняты решения, предусмотренные </w:t>
      </w:r>
      <w:hyperlink r:id="rId12" w:tooltip="consultantplus://offline/ref=D66CC6B46B4787D0159991BDA7D100350C7F619E84239CB4E622E2AB8F10E62617BC2D324527847A7B7806454A9DE7B13B1CC329DFD1A453XEUDF" w:history="1">
        <w:r>
          <w:rPr>
            <w:rFonts w:ascii="Times New Roman" w:hAnsi="Times New Roman"/>
            <w:bCs/>
            <w:iCs/>
            <w:sz w:val="24"/>
            <w:szCs w:val="24"/>
          </w:rPr>
          <w:t xml:space="preserve">пунктами </w:t>
        </w:r>
      </w:hyperlink>
      <w:r>
        <w:rPr>
          <w:rFonts w:ascii="Times New Roman" w:hAnsi="Times New Roman"/>
          <w:bCs/>
          <w:iCs/>
          <w:sz w:val="24"/>
          <w:szCs w:val="24"/>
        </w:rPr>
        <w:t xml:space="preserve">3-5 части 2 статьи 90 </w:t>
      </w:r>
      <w:r>
        <w:rPr>
          <w:rFonts w:ascii="Times New Roman" w:hAnsi="Times New Roman"/>
          <w:sz w:val="24"/>
          <w:szCs w:val="24"/>
        </w:rPr>
        <w:t>Федерального закона от 31.07.2020 г. №248-ФЗ</w:t>
      </w:r>
      <w:r>
        <w:rPr>
          <w:rFonts w:ascii="Times New Roman" w:hAnsi="Times New Roman"/>
          <w:bCs/>
          <w:iCs/>
          <w:sz w:val="24"/>
          <w:szCs w:val="24"/>
        </w:rPr>
        <w:t>.</w:t>
      </w:r>
    </w:p>
    <w:p>
      <w:pPr>
        <w:ind w:firstLine="851"/>
        <w:rPr>
          <w:rFonts w:ascii="Times New Roman" w:hAnsi="Times New Roman"/>
          <w:bCs/>
          <w:iCs/>
          <w:sz w:val="24"/>
          <w:szCs w:val="24"/>
        </w:rPr>
      </w:pPr>
      <w:r>
        <w:rPr>
          <w:rFonts w:ascii="Times New Roman" w:hAnsi="Times New Roman"/>
          <w:bCs/>
          <w:iCs/>
          <w:sz w:val="24"/>
          <w:szCs w:val="24"/>
        </w:rPr>
        <w:t xml:space="preserve">Предписание об устранении выявленных нарушений обязательных требований, содержащее обязательные требования, установленные статьей 90.1. Федерального закона </w:t>
      </w:r>
      <w:r>
        <w:rPr>
          <w:rFonts w:ascii="Times New Roman" w:hAnsi="Times New Roman"/>
          <w:sz w:val="24"/>
          <w:szCs w:val="24"/>
        </w:rPr>
        <w:t>от 31.07.2020 г. №248-ФЗ</w:t>
      </w:r>
      <w:r>
        <w:rPr>
          <w:rFonts w:ascii="Times New Roman" w:hAnsi="Times New Roman"/>
          <w:bCs/>
          <w:iCs/>
          <w:sz w:val="24"/>
          <w:szCs w:val="24"/>
        </w:rPr>
        <w:t>,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завершения контрольного действия в рамках специального режима государственного контроля.</w:t>
      </w:r>
    </w:p>
    <w:p>
      <w:pPr>
        <w:ind w:firstLine="851"/>
        <w:rPr>
          <w:rFonts w:ascii="Times New Roman" w:hAnsi="Times New Roman"/>
          <w:bCs/>
          <w:iCs/>
          <w:sz w:val="24"/>
          <w:szCs w:val="24"/>
        </w:rPr>
      </w:pPr>
      <w:r>
        <w:rPr>
          <w:rFonts w:ascii="Times New Roman" w:hAnsi="Times New Roman"/>
          <w:bCs/>
          <w:iCs/>
          <w:sz w:val="24"/>
          <w:szCs w:val="24"/>
        </w:rPr>
        <w:t>В случае</w:t>
      </w:r>
      <w:proofErr w:type="gramStart"/>
      <w:r>
        <w:rPr>
          <w:rFonts w:ascii="Times New Roman" w:hAnsi="Times New Roman"/>
          <w:bCs/>
          <w:iCs/>
          <w:sz w:val="24"/>
          <w:szCs w:val="24"/>
        </w:rPr>
        <w:t>,</w:t>
      </w:r>
      <w:proofErr w:type="gramEnd"/>
      <w:r>
        <w:rPr>
          <w:rFonts w:ascii="Times New Roman" w:hAnsi="Times New Roman"/>
          <w:bCs/>
          <w:iCs/>
          <w:sz w:val="24"/>
          <w:szCs w:val="24"/>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ind w:firstLine="851"/>
        <w:rPr>
          <w:rFonts w:ascii="Times New Roman" w:hAnsi="Times New Roman"/>
          <w:bCs/>
          <w:iCs/>
          <w:sz w:val="24"/>
          <w:szCs w:val="24"/>
        </w:rPr>
      </w:pPr>
      <w:r>
        <w:rPr>
          <w:rFonts w:ascii="Times New Roman" w:hAnsi="Times New Roman"/>
          <w:bCs/>
          <w:iCs/>
          <w:sz w:val="24"/>
          <w:szCs w:val="24"/>
        </w:rPr>
        <w:t xml:space="preserve">Контрольный орган может отменить предписание об устранении выявленных нарушений обязательных требований в случаях, установленных Федеральным законом от </w:t>
      </w:r>
      <w:r>
        <w:rPr>
          <w:rFonts w:ascii="Times New Roman" w:hAnsi="Times New Roman"/>
          <w:sz w:val="24"/>
          <w:szCs w:val="24"/>
        </w:rPr>
        <w:t>31.07.2020 г. №248-ФЗ</w:t>
      </w:r>
      <w:r>
        <w:rPr>
          <w:rFonts w:ascii="Times New Roman" w:hAnsi="Times New Roman"/>
          <w:bCs/>
          <w:iCs/>
          <w:sz w:val="24"/>
          <w:szCs w:val="24"/>
        </w:rPr>
        <w:t>.</w:t>
      </w:r>
    </w:p>
    <w:p>
      <w:pPr>
        <w:ind w:firstLine="851"/>
        <w:rPr>
          <w:rFonts w:ascii="Times New Roman" w:hAnsi="Times New Roman"/>
          <w:bCs/>
          <w:iCs/>
          <w:sz w:val="24"/>
          <w:szCs w:val="24"/>
        </w:rPr>
      </w:pPr>
      <w:r>
        <w:rPr>
          <w:rFonts w:ascii="Times New Roman" w:hAnsi="Times New Roman"/>
          <w:bCs/>
          <w:iCs/>
          <w:sz w:val="24"/>
          <w:szCs w:val="24"/>
        </w:rPr>
        <w:t>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p>
    <w:p>
      <w:pPr>
        <w:ind w:firstLine="851"/>
        <w:rPr>
          <w:rFonts w:ascii="Times New Roman" w:hAnsi="Times New Roman"/>
          <w:bCs/>
          <w:iCs/>
          <w:sz w:val="24"/>
          <w:szCs w:val="24"/>
        </w:rPr>
      </w:pPr>
      <w:proofErr w:type="gramStart"/>
      <w:r>
        <w:rPr>
          <w:rFonts w:ascii="Times New Roman" w:hAnsi="Times New Roman"/>
          <w:bCs/>
          <w:iCs/>
          <w:sz w:val="24"/>
          <w:szCs w:val="24"/>
        </w:rPr>
        <w:t>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w:t>
      </w:r>
      <w:proofErr w:type="gramEnd"/>
      <w:r>
        <w:rPr>
          <w:rFonts w:ascii="Times New Roman" w:hAnsi="Times New Roman"/>
          <w:bCs/>
          <w:iCs/>
          <w:sz w:val="24"/>
          <w:szCs w:val="24"/>
        </w:rPr>
        <w:t xml:space="preserve">) орган приостанавливает действие предписания об устранении выявленных нарушений обязательных требований и принимает меры, предусмотренные пунктом 3 части 2 статьи 90 Федерального закона от </w:t>
      </w:r>
      <w:r>
        <w:rPr>
          <w:rFonts w:ascii="Times New Roman" w:hAnsi="Times New Roman"/>
          <w:sz w:val="24"/>
          <w:szCs w:val="24"/>
        </w:rPr>
        <w:t>31.07.2020 г. №248-ФЗ</w:t>
      </w:r>
      <w:r>
        <w:rPr>
          <w:rFonts w:ascii="Times New Roman" w:hAnsi="Times New Roman"/>
          <w:bCs/>
          <w:iCs/>
          <w:sz w:val="24"/>
          <w:szCs w:val="24"/>
        </w:rPr>
        <w:t>, при этом осуществляя поэтапную оценку исполнения контролируемым лицом соглашения.</w:t>
      </w:r>
    </w:p>
    <w:p>
      <w:pPr>
        <w:ind w:firstLine="851"/>
        <w:rPr>
          <w:rFonts w:ascii="Times New Roman" w:hAnsi="Times New Roman"/>
          <w:bCs/>
          <w:iCs/>
          <w:sz w:val="24"/>
          <w:szCs w:val="24"/>
        </w:rPr>
      </w:pPr>
      <w:r>
        <w:rPr>
          <w:rFonts w:ascii="Times New Roman" w:hAnsi="Times New Roman"/>
          <w:bCs/>
          <w:iCs/>
          <w:sz w:val="24"/>
          <w:szCs w:val="24"/>
        </w:rPr>
        <w:t>Соглашение подлежит согласованию с органами прокуратуры. Порядок согласования органами прокуратуры соглашений устанавливается приказом Генерального прокурора Российской Федерации.</w:t>
      </w:r>
    </w:p>
    <w:p>
      <w:pPr>
        <w:ind w:firstLine="851"/>
        <w:rPr>
          <w:rFonts w:ascii="Times New Roman" w:hAnsi="Times New Roman"/>
          <w:bCs/>
          <w:iCs/>
          <w:sz w:val="24"/>
          <w:szCs w:val="24"/>
        </w:rPr>
      </w:pPr>
      <w:r>
        <w:rPr>
          <w:rFonts w:ascii="Times New Roman" w:hAnsi="Times New Roman"/>
          <w:bCs/>
          <w:iCs/>
          <w:sz w:val="24"/>
          <w:szCs w:val="24"/>
        </w:rPr>
        <w:t xml:space="preserve">После заключения соглашения контрольный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орган принимает решение о возобновлении действия предписания об устранении выявленных нарушений обязательных </w:t>
      </w:r>
      <w:r>
        <w:rPr>
          <w:rFonts w:ascii="Times New Roman" w:hAnsi="Times New Roman"/>
          <w:bCs/>
          <w:iCs/>
          <w:sz w:val="24"/>
          <w:szCs w:val="24"/>
        </w:rPr>
        <w:lastRenderedPageBreak/>
        <w:t>требований. После исполнения контролируемым лицом соглашения контрольный орган принимает решение об отмене предписания об устранении выявленных нарушений обязательных требований.</w:t>
      </w:r>
    </w:p>
    <w:p>
      <w:pPr>
        <w:ind w:firstLine="851"/>
        <w:rPr>
          <w:rFonts w:ascii="Times New Roman" w:hAnsi="Times New Roman"/>
          <w:bCs/>
          <w:iCs/>
          <w:sz w:val="24"/>
          <w:szCs w:val="24"/>
        </w:rPr>
      </w:pPr>
      <w:r>
        <w:rPr>
          <w:rFonts w:ascii="Times New Roman" w:hAnsi="Times New Roman"/>
          <w:bCs/>
          <w:iCs/>
          <w:sz w:val="24"/>
          <w:szCs w:val="24"/>
        </w:rPr>
        <w:t xml:space="preserve">По истечении срока исполнения соглашения контрольный орган принимает решение о признании соглашения </w:t>
      </w:r>
      <w:proofErr w:type="gramStart"/>
      <w:r>
        <w:rPr>
          <w:rFonts w:ascii="Times New Roman" w:hAnsi="Times New Roman"/>
          <w:bCs/>
          <w:iCs/>
          <w:sz w:val="24"/>
          <w:szCs w:val="24"/>
        </w:rPr>
        <w:t>исполненным</w:t>
      </w:r>
      <w:proofErr w:type="gramEnd"/>
      <w:r>
        <w:rPr>
          <w:rFonts w:ascii="Times New Roman" w:hAnsi="Times New Roman"/>
          <w:bCs/>
          <w:iCs/>
          <w:sz w:val="24"/>
          <w:szCs w:val="24"/>
        </w:rPr>
        <w:t xml:space="preserve"> или неисполненным.</w:t>
      </w:r>
    </w:p>
    <w:p>
      <w:pPr>
        <w:ind w:firstLine="851"/>
        <w:rPr>
          <w:rFonts w:ascii="Times New Roman" w:hAnsi="Times New Roman"/>
          <w:bCs/>
          <w:iCs/>
          <w:sz w:val="24"/>
          <w:szCs w:val="24"/>
        </w:rPr>
      </w:pPr>
      <w:proofErr w:type="gramStart"/>
      <w:r>
        <w:rPr>
          <w:rFonts w:ascii="Times New Roman" w:hAnsi="Times New Roman"/>
          <w:bCs/>
          <w:iCs/>
          <w:sz w:val="24"/>
          <w:szCs w:val="24"/>
        </w:rPr>
        <w:t>Органы прокуратуры или контрольный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w:t>
      </w:r>
      <w:proofErr w:type="gramEnd"/>
    </w:p>
    <w:p>
      <w:pPr>
        <w:ind w:firstLine="851"/>
        <w:rPr>
          <w:rFonts w:ascii="Times New Roman" w:hAnsi="Times New Roman"/>
          <w:bCs/>
          <w:iCs/>
          <w:sz w:val="24"/>
          <w:szCs w:val="24"/>
        </w:rPr>
      </w:pPr>
      <w:r>
        <w:rPr>
          <w:rFonts w:ascii="Times New Roman" w:hAnsi="Times New Roman"/>
          <w:bCs/>
          <w:iCs/>
          <w:sz w:val="24"/>
          <w:szCs w:val="24"/>
        </w:rPr>
        <w:t>Контролируемое лицо не имеет права отказаться от исполнения соглашения в одностороннем порядке.</w:t>
      </w:r>
    </w:p>
    <w:p>
      <w:pPr>
        <w:ind w:firstLine="851"/>
        <w:rPr>
          <w:rFonts w:ascii="Times New Roman" w:hAnsi="Times New Roman"/>
          <w:bCs/>
          <w:iCs/>
          <w:sz w:val="24"/>
          <w:szCs w:val="24"/>
        </w:rPr>
      </w:pPr>
    </w:p>
    <w:p>
      <w:pPr>
        <w:autoSpaceDE w:val="0"/>
        <w:autoSpaceDN w:val="0"/>
        <w:adjustRightInd w:val="0"/>
        <w:ind w:firstLine="851"/>
        <w:rPr>
          <w:rFonts w:ascii="Times New Roman" w:hAnsi="Times New Roman"/>
          <w:b/>
          <w:sz w:val="24"/>
          <w:szCs w:val="24"/>
        </w:rPr>
      </w:pPr>
      <w:r>
        <w:rPr>
          <w:rFonts w:ascii="Times New Roman" w:eastAsiaTheme="minorEastAsia" w:hAnsi="Times New Roman"/>
          <w:b/>
          <w:sz w:val="24"/>
          <w:szCs w:val="24"/>
          <w:lang w:eastAsia="ru-RU"/>
        </w:rPr>
        <w:t xml:space="preserve">VI. </w:t>
      </w:r>
      <w:r>
        <w:rPr>
          <w:rFonts w:ascii="Times New Roman" w:hAnsi="Times New Roman"/>
          <w:b/>
          <w:sz w:val="24"/>
          <w:szCs w:val="24"/>
        </w:rPr>
        <w:t>Обжалование решений контрольного органа, действий (бездействия) его должностных лиц</w:t>
      </w:r>
    </w:p>
    <w:p>
      <w:pPr>
        <w:autoSpaceDE w:val="0"/>
        <w:autoSpaceDN w:val="0"/>
        <w:adjustRightInd w:val="0"/>
        <w:ind w:firstLine="851"/>
        <w:rPr>
          <w:rFonts w:ascii="Times New Roman" w:hAnsi="Times New Roman"/>
          <w:sz w:val="24"/>
          <w:szCs w:val="24"/>
        </w:rPr>
      </w:pPr>
    </w:p>
    <w:p>
      <w:pPr>
        <w:autoSpaceDE w:val="0"/>
        <w:autoSpaceDN w:val="0"/>
        <w:adjustRightInd w:val="0"/>
        <w:ind w:firstLine="851"/>
        <w:rPr>
          <w:rFonts w:ascii="Times New Roman" w:hAnsi="Times New Roman"/>
          <w:sz w:val="24"/>
          <w:szCs w:val="24"/>
        </w:rPr>
      </w:pPr>
      <w:r>
        <w:rPr>
          <w:rFonts w:ascii="Times New Roman" w:hAnsi="Times New Roman"/>
          <w:sz w:val="24"/>
          <w:szCs w:val="24"/>
        </w:rPr>
        <w:t>90.</w:t>
      </w:r>
      <w:r>
        <w:rPr>
          <w:rStyle w:val="a9"/>
          <w:rFonts w:ascii="Times New Roman" w:hAnsi="Times New Roman"/>
          <w:sz w:val="24"/>
          <w:szCs w:val="24"/>
        </w:rPr>
        <w:t xml:space="preserve"> </w:t>
      </w:r>
      <w:r>
        <w:rPr>
          <w:rFonts w:ascii="Times New Roman" w:hAnsi="Times New Roman"/>
          <w:sz w:val="24"/>
          <w:szCs w:val="24"/>
        </w:rPr>
        <w:t>Досудебный порядок подачи жалоб при осуществлении муниципального земельного контроля на территории сельских поселений Каслинского муниципального района не применяется в соответствии с частью 4 статьи 39 Федерального закона от 31.07.2020 г. №248-ФЗ.</w:t>
      </w:r>
    </w:p>
    <w:p>
      <w:pPr>
        <w:ind w:firstLine="851"/>
        <w:rPr>
          <w:rFonts w:ascii="Times New Roman" w:hAnsi="Times New Roman"/>
          <w:b/>
          <w:sz w:val="24"/>
          <w:szCs w:val="24"/>
        </w:rPr>
      </w:pPr>
    </w:p>
    <w:p>
      <w:pPr>
        <w:ind w:firstLine="851"/>
        <w:rPr>
          <w:rFonts w:ascii="Times New Roman" w:eastAsia="Calibri" w:hAnsi="Times New Roman"/>
          <w:i/>
          <w:sz w:val="24"/>
          <w:szCs w:val="24"/>
        </w:rPr>
      </w:pPr>
      <w:r>
        <w:rPr>
          <w:rFonts w:ascii="Times New Roman" w:hAnsi="Times New Roman"/>
          <w:b/>
          <w:sz w:val="24"/>
          <w:szCs w:val="24"/>
          <w:lang w:val="en-US"/>
        </w:rPr>
        <w:t>V</w:t>
      </w:r>
      <w:r>
        <w:rPr>
          <w:rFonts w:ascii="Times New Roman" w:hAnsi="Times New Roman"/>
          <w:b/>
          <w:sz w:val="24"/>
          <w:szCs w:val="24"/>
        </w:rPr>
        <w:t>I</w:t>
      </w:r>
      <w:proofErr w:type="spellStart"/>
      <w:r>
        <w:rPr>
          <w:rFonts w:ascii="Times New Roman" w:hAnsi="Times New Roman"/>
          <w:b/>
          <w:sz w:val="24"/>
          <w:szCs w:val="24"/>
          <w:lang w:val="en-US"/>
        </w:rPr>
        <w:t>I</w:t>
      </w:r>
      <w:proofErr w:type="spellEnd"/>
      <w:r>
        <w:rPr>
          <w:rFonts w:ascii="Times New Roman" w:hAnsi="Times New Roman"/>
          <w:b/>
          <w:sz w:val="24"/>
          <w:szCs w:val="24"/>
        </w:rPr>
        <w:t xml:space="preserve">. </w:t>
      </w:r>
      <w:r>
        <w:rPr>
          <w:rFonts w:ascii="Times New Roman" w:hAnsi="Times New Roman"/>
          <w:b/>
          <w:sz w:val="24"/>
          <w:szCs w:val="24"/>
          <w:lang w:eastAsia="ru-RU"/>
        </w:rPr>
        <w:t>Переходные положения</w:t>
      </w:r>
    </w:p>
    <w:p>
      <w:pPr>
        <w:ind w:firstLine="851"/>
        <w:rPr>
          <w:rFonts w:ascii="Times New Roman" w:hAnsi="Times New Roman"/>
          <w:b/>
          <w:sz w:val="24"/>
          <w:szCs w:val="24"/>
          <w:lang w:eastAsia="ru-RU"/>
        </w:rPr>
      </w:pPr>
    </w:p>
    <w:p>
      <w:pPr>
        <w:ind w:firstLine="851"/>
        <w:rPr>
          <w:rFonts w:ascii="Times New Roman" w:hAnsi="Times New Roman"/>
          <w:b/>
          <w:sz w:val="24"/>
          <w:szCs w:val="24"/>
          <w:lang w:eastAsia="ru-RU"/>
        </w:rPr>
      </w:pPr>
      <w:r>
        <w:rPr>
          <w:rFonts w:ascii="Times New Roman" w:hAnsi="Times New Roman"/>
          <w:sz w:val="24"/>
          <w:szCs w:val="24"/>
        </w:rPr>
        <w:t>91. До 31 декабря 2025 года подготовка органом муниципального земельного контроля в ходе осуществления муниципального земельного контроля документов, информирование контролируемых лиц о совершаемых должностными лицами органа муниципального земельного контроля действиях и принимаемых решениях, обмен документами и сведениями с контролируемыми лицами осуществляется на бумажном носителе.</w:t>
      </w:r>
    </w:p>
    <w:p>
      <w:pPr>
        <w:ind w:firstLine="851"/>
        <w:rPr>
          <w:rFonts w:ascii="Times New Roman" w:hAnsi="Times New Roman"/>
          <w:iCs/>
          <w:sz w:val="24"/>
          <w:szCs w:val="24"/>
        </w:rPr>
      </w:pPr>
      <w:r>
        <w:rPr>
          <w:rFonts w:ascii="Times New Roman" w:hAnsi="Times New Roman"/>
          <w:iCs/>
          <w:sz w:val="24"/>
          <w:szCs w:val="24"/>
        </w:rPr>
        <w:t>92. Включенные в ежегодный план плановые проверки, дата начала которых наступает после принятия настоящего Положения, проводятся в соответствии с настоящим Положением о муниципальном земельном контроле.</w:t>
      </w:r>
    </w:p>
    <w:p>
      <w:pPr>
        <w:ind w:firstLine="851"/>
        <w:rPr>
          <w:rFonts w:ascii="Times New Roman" w:hAnsi="Times New Roman"/>
          <w:iCs/>
          <w:sz w:val="24"/>
          <w:szCs w:val="24"/>
        </w:rPr>
      </w:pPr>
    </w:p>
    <w:p>
      <w:pPr>
        <w:ind w:firstLine="851"/>
        <w:rPr>
          <w:rFonts w:ascii="Times New Roman" w:hAnsi="Times New Roman"/>
          <w:b/>
          <w:sz w:val="24"/>
          <w:szCs w:val="24"/>
        </w:rPr>
      </w:pPr>
      <w:r>
        <w:rPr>
          <w:rFonts w:ascii="Times New Roman" w:hAnsi="Times New Roman"/>
          <w:b/>
          <w:sz w:val="24"/>
          <w:szCs w:val="24"/>
          <w:lang w:val="en-US"/>
        </w:rPr>
        <w:t>V</w:t>
      </w:r>
      <w:r>
        <w:rPr>
          <w:rFonts w:ascii="Times New Roman" w:hAnsi="Times New Roman"/>
          <w:b/>
          <w:sz w:val="24"/>
          <w:szCs w:val="24"/>
        </w:rPr>
        <w:t>I</w:t>
      </w:r>
      <w:r>
        <w:rPr>
          <w:rFonts w:ascii="Times New Roman" w:hAnsi="Times New Roman"/>
          <w:b/>
          <w:sz w:val="24"/>
          <w:szCs w:val="24"/>
          <w:lang w:val="en-US"/>
        </w:rPr>
        <w:t>II</w:t>
      </w:r>
      <w:r>
        <w:rPr>
          <w:rFonts w:ascii="Times New Roman" w:hAnsi="Times New Roman"/>
          <w:b/>
          <w:sz w:val="24"/>
          <w:szCs w:val="24"/>
        </w:rPr>
        <w:t>. Ключевые показатели вида контроля и их целевые значения</w:t>
      </w:r>
    </w:p>
    <w:p>
      <w:pPr>
        <w:ind w:firstLine="851"/>
        <w:rPr>
          <w:rFonts w:ascii="Times New Roman" w:hAnsi="Times New Roman"/>
          <w:sz w:val="24"/>
          <w:szCs w:val="24"/>
        </w:rPr>
      </w:pPr>
    </w:p>
    <w:p>
      <w:pPr>
        <w:ind w:firstLine="851"/>
        <w:rPr>
          <w:rFonts w:ascii="Times New Roman" w:hAnsi="Times New Roman"/>
          <w:sz w:val="24"/>
          <w:szCs w:val="24"/>
        </w:rPr>
      </w:pPr>
      <w:r>
        <w:rPr>
          <w:rFonts w:ascii="Times New Roman" w:hAnsi="Times New Roman"/>
          <w:sz w:val="24"/>
          <w:szCs w:val="24"/>
          <w:lang w:eastAsia="ru-RU"/>
        </w:rPr>
        <w:t xml:space="preserve">93. </w:t>
      </w:r>
      <w:r>
        <w:rPr>
          <w:rFonts w:ascii="Times New Roman" w:hAnsi="Times New Roman"/>
          <w:sz w:val="24"/>
          <w:szCs w:val="24"/>
        </w:rPr>
        <w:t>Оценка результативности и эффективности деятельности органа муниципального земельного контроля осуществляется на основе системы показателей результативности и эффективности муниципального земельного контроля.</w:t>
      </w:r>
    </w:p>
    <w:p>
      <w:pPr>
        <w:pStyle w:val="ab"/>
        <w:ind w:firstLine="851"/>
        <w:jc w:val="both"/>
        <w:rPr>
          <w:rFonts w:ascii="Times New Roman" w:hAnsi="Times New Roman"/>
          <w:sz w:val="24"/>
          <w:szCs w:val="24"/>
        </w:rPr>
      </w:pPr>
      <w:r>
        <w:rPr>
          <w:rFonts w:ascii="Times New Roman" w:eastAsia="Times New Roman" w:hAnsi="Times New Roman"/>
          <w:sz w:val="24"/>
          <w:szCs w:val="24"/>
        </w:rPr>
        <w:t>94. В систему показателей результативности и эффективности деятельности входят:</w:t>
      </w:r>
    </w:p>
    <w:p>
      <w:pPr>
        <w:pStyle w:val="ab"/>
        <w:ind w:firstLine="851"/>
        <w:jc w:val="both"/>
        <w:rPr>
          <w:rFonts w:ascii="Times New Roman" w:hAnsi="Times New Roman"/>
          <w:sz w:val="24"/>
          <w:szCs w:val="24"/>
        </w:rPr>
      </w:pPr>
      <w:r>
        <w:rPr>
          <w:rFonts w:ascii="Times New Roman" w:eastAsia="Times New Roman" w:hAnsi="Times New Roman"/>
          <w:sz w:val="24"/>
          <w:szCs w:val="24"/>
        </w:rPr>
        <w:t>1) ключевые показатели вида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орган муниципального контроля;</w:t>
      </w:r>
    </w:p>
    <w:p>
      <w:pPr>
        <w:pStyle w:val="ab"/>
        <w:ind w:firstLine="851"/>
        <w:jc w:val="both"/>
        <w:rPr>
          <w:rFonts w:ascii="Times New Roman" w:hAnsi="Times New Roman"/>
          <w:sz w:val="24"/>
          <w:szCs w:val="24"/>
        </w:rPr>
      </w:pPr>
      <w:proofErr w:type="gramStart"/>
      <w:r>
        <w:rPr>
          <w:rFonts w:ascii="Times New Roman" w:eastAsia="Times New Roman" w:hAnsi="Times New Roman"/>
          <w:sz w:val="24"/>
          <w:szCs w:val="24"/>
        </w:rPr>
        <w:t>2) индикативные показатели видов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roofErr w:type="gramEnd"/>
    </w:p>
    <w:p>
      <w:pPr>
        <w:ind w:firstLine="851"/>
        <w:rPr>
          <w:rFonts w:ascii="Times New Roman" w:hAnsi="Times New Roman"/>
          <w:sz w:val="24"/>
          <w:szCs w:val="24"/>
          <w:lang w:eastAsia="ru-RU"/>
        </w:rPr>
      </w:pPr>
      <w:r>
        <w:rPr>
          <w:rFonts w:ascii="Times New Roman" w:hAnsi="Times New Roman"/>
          <w:sz w:val="24"/>
          <w:szCs w:val="24"/>
          <w:lang w:eastAsia="ru-RU"/>
        </w:rPr>
        <w:t>95. Ключевыми показателями результативности муниципального земельного контроля являются:</w:t>
      </w:r>
    </w:p>
    <w:p>
      <w:pPr>
        <w:ind w:firstLine="851"/>
        <w:rPr>
          <w:rFonts w:ascii="Times New Roman" w:hAnsi="Times New Roman"/>
          <w:sz w:val="24"/>
          <w:szCs w:val="24"/>
        </w:rPr>
      </w:pPr>
      <w:r>
        <w:rPr>
          <w:rFonts w:ascii="Times New Roman" w:hAnsi="Times New Roman"/>
          <w:sz w:val="24"/>
          <w:szCs w:val="24"/>
        </w:rPr>
        <w:lastRenderedPageBreak/>
        <w:t xml:space="preserve">- количество выявленных случаев использования земельных участков способом не соответствующим их целевому назначению, с нарушением требования градостроительных регламентов, строительных, экологических, санитарно-гигиенических, противопожарных и иных правил, нормативов; </w:t>
      </w:r>
    </w:p>
    <w:p>
      <w:pPr>
        <w:ind w:firstLine="851"/>
        <w:rPr>
          <w:rFonts w:ascii="Times New Roman" w:eastAsia="Calibri"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количество</w:t>
      </w:r>
      <w:proofErr w:type="gramEnd"/>
      <w:r>
        <w:rPr>
          <w:rFonts w:ascii="Times New Roman" w:hAnsi="Times New Roman"/>
          <w:sz w:val="24"/>
          <w:szCs w:val="24"/>
        </w:rPr>
        <w:t xml:space="preserve"> случав порчи межевых, геодезических и другие специальных знаков, установленных на земельных участках; Количество случаев причинения ущерба вследствие загрязнения, истощения, деградации, порчи, уничтожения земель и почв и иного негативного воздействия на земли и почвы.</w:t>
      </w:r>
    </w:p>
    <w:p>
      <w:pPr>
        <w:ind w:firstLine="851"/>
        <w:rPr>
          <w:rFonts w:ascii="Times New Roman" w:hAnsi="Times New Roman"/>
          <w:sz w:val="24"/>
          <w:szCs w:val="24"/>
        </w:rPr>
      </w:pPr>
      <w:r>
        <w:rPr>
          <w:rFonts w:ascii="Times New Roman" w:hAnsi="Times New Roman"/>
          <w:sz w:val="24"/>
          <w:szCs w:val="24"/>
        </w:rPr>
        <w:t>96. Целевые (индикативные) значения показателей ежегодно утверждаются представительным органом муниципального образования</w:t>
      </w:r>
      <w:r>
        <w:rPr>
          <w:rFonts w:ascii="Times New Roman" w:hAnsi="Times New Roman"/>
          <w:color w:val="FF0000"/>
          <w:sz w:val="24"/>
          <w:szCs w:val="24"/>
        </w:rPr>
        <w:t xml:space="preserve"> </w:t>
      </w:r>
      <w:r>
        <w:rPr>
          <w:rFonts w:ascii="Times New Roman" w:hAnsi="Times New Roman"/>
          <w:sz w:val="24"/>
          <w:szCs w:val="24"/>
        </w:rPr>
        <w:t>и размещаются в сети Интернет на официальном сайте органа муниципального земельного контроля.</w:t>
      </w:r>
    </w:p>
    <w:p>
      <w:pPr>
        <w:ind w:firstLine="851"/>
        <w:rPr>
          <w:rFonts w:ascii="Times New Roman" w:eastAsia="Calibri" w:hAnsi="Times New Roman"/>
          <w:sz w:val="24"/>
          <w:szCs w:val="24"/>
        </w:rPr>
      </w:pPr>
      <w:r>
        <w:rPr>
          <w:rFonts w:ascii="Times New Roman" w:hAnsi="Times New Roman"/>
          <w:sz w:val="24"/>
          <w:szCs w:val="24"/>
        </w:rPr>
        <w:t xml:space="preserve">97. Отчет о достижении целевых (индикативных) значений показателей результативности и эффективности размещается ежегодно на сайте органа муниципального земельного контроля в срок до 01 марта года, следующего за </w:t>
      </w:r>
      <w:proofErr w:type="gramStart"/>
      <w:r>
        <w:rPr>
          <w:rFonts w:ascii="Times New Roman" w:hAnsi="Times New Roman"/>
          <w:sz w:val="24"/>
          <w:szCs w:val="24"/>
        </w:rPr>
        <w:t>отчетным</w:t>
      </w:r>
      <w:proofErr w:type="gramEnd"/>
      <w:r>
        <w:rPr>
          <w:rFonts w:ascii="Times New Roman" w:hAnsi="Times New Roman"/>
          <w:sz w:val="24"/>
          <w:szCs w:val="24"/>
        </w:rPr>
        <w:t>.</w:t>
      </w:r>
    </w:p>
    <w:p>
      <w:pPr>
        <w:pStyle w:val="ac"/>
        <w:spacing w:before="0" w:beforeAutospacing="0" w:after="0" w:afterAutospacing="0"/>
        <w:ind w:firstLine="851"/>
        <w:jc w:val="both"/>
      </w:pPr>
      <w:r>
        <w:t xml:space="preserve">98. Перечень индикативных показателей для муниципального земельного контроля указан в приложении 3 к настоящему Положению. </w:t>
      </w:r>
    </w:p>
    <w:p>
      <w:pPr>
        <w:ind w:firstLine="851"/>
        <w:rPr>
          <w:rFonts w:ascii="Times New Roman" w:hAnsi="Times New Roman"/>
          <w:sz w:val="24"/>
          <w:szCs w:val="24"/>
          <w:lang w:eastAsia="ru-RU"/>
        </w:rPr>
      </w:pPr>
    </w:p>
    <w:p>
      <w:pPr>
        <w:ind w:firstLine="851"/>
        <w:rPr>
          <w:rFonts w:ascii="Times New Roman" w:hAnsi="Times New Roman"/>
          <w:sz w:val="24"/>
          <w:szCs w:val="24"/>
          <w:lang w:eastAsia="ru-RU"/>
        </w:rPr>
      </w:pPr>
    </w:p>
    <w:p>
      <w:pPr>
        <w:rPr>
          <w:rFonts w:ascii="Times New Roman" w:hAnsi="Times New Roman"/>
          <w:sz w:val="24"/>
          <w:szCs w:val="24"/>
          <w:lang w:eastAsia="ru-RU"/>
        </w:rPr>
      </w:pPr>
      <w:r>
        <w:rPr>
          <w:rFonts w:ascii="Times New Roman" w:hAnsi="Times New Roman"/>
          <w:sz w:val="24"/>
          <w:szCs w:val="24"/>
          <w:lang w:eastAsia="ru-RU"/>
        </w:rPr>
        <w:t>Глава</w:t>
      </w:r>
    </w:p>
    <w:p>
      <w:pPr>
        <w:rPr>
          <w:rFonts w:ascii="Times New Roman" w:hAnsi="Times New Roman"/>
          <w:sz w:val="24"/>
          <w:szCs w:val="24"/>
          <w:lang w:eastAsia="ru-RU"/>
        </w:rPr>
      </w:pPr>
      <w:r>
        <w:rPr>
          <w:rFonts w:ascii="Times New Roman" w:hAnsi="Times New Roman"/>
          <w:sz w:val="24"/>
          <w:szCs w:val="24"/>
          <w:lang w:eastAsia="ru-RU"/>
        </w:rPr>
        <w:t>Каслинского муниципального района                                                                      И. В. Колышев</w:t>
      </w:r>
    </w:p>
    <w:p>
      <w:pPr>
        <w:ind w:firstLine="851"/>
        <w:jc w:val="right"/>
        <w:rPr>
          <w:rFonts w:ascii="Times New Roman" w:hAnsi="Times New Roman"/>
          <w:sz w:val="24"/>
          <w:szCs w:val="24"/>
        </w:rPr>
      </w:pPr>
    </w:p>
    <w:p>
      <w:pPr>
        <w:ind w:firstLine="851"/>
        <w:jc w:val="right"/>
        <w:rPr>
          <w:rFonts w:ascii="Times New Roman" w:hAnsi="Times New Roman"/>
          <w:sz w:val="24"/>
          <w:szCs w:val="24"/>
          <w:lang w:eastAsia="ru-RU"/>
        </w:rPr>
      </w:pPr>
      <w:r>
        <w:rPr>
          <w:rFonts w:ascii="Times New Roman" w:hAnsi="Times New Roman"/>
          <w:sz w:val="24"/>
          <w:szCs w:val="24"/>
        </w:rPr>
        <w:t>«_____»___________2025 г</w:t>
      </w:r>
    </w:p>
    <w:p>
      <w:pPr>
        <w:ind w:left="5670" w:firstLine="851"/>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p>
    <w:p>
      <w:pPr>
        <w:ind w:left="5670"/>
        <w:jc w:val="right"/>
        <w:rPr>
          <w:rFonts w:ascii="Times New Roman" w:hAnsi="Times New Roman"/>
          <w:sz w:val="24"/>
          <w:szCs w:val="24"/>
          <w:lang w:eastAsia="ru-RU"/>
        </w:rPr>
      </w:pPr>
      <w:r>
        <w:rPr>
          <w:rFonts w:ascii="Times New Roman" w:hAnsi="Times New Roman"/>
          <w:sz w:val="24"/>
          <w:szCs w:val="24"/>
          <w:lang w:eastAsia="ru-RU"/>
        </w:rPr>
        <w:lastRenderedPageBreak/>
        <w:t xml:space="preserve">Приложение 1 </w:t>
      </w:r>
    </w:p>
    <w:p>
      <w:pPr>
        <w:ind w:left="5670"/>
        <w:rPr>
          <w:rFonts w:ascii="Times New Roman" w:hAnsi="Times New Roman"/>
          <w:sz w:val="24"/>
          <w:szCs w:val="24"/>
          <w:lang w:eastAsia="ru-RU"/>
        </w:rPr>
      </w:pPr>
      <w:r>
        <w:rPr>
          <w:rFonts w:ascii="Times New Roman" w:hAnsi="Times New Roman"/>
          <w:sz w:val="24"/>
          <w:szCs w:val="24"/>
          <w:lang w:eastAsia="ru-RU"/>
        </w:rPr>
        <w:t>к Положению</w:t>
      </w:r>
      <w:r>
        <w:t xml:space="preserve"> </w:t>
      </w:r>
      <w:r>
        <w:rPr>
          <w:rFonts w:ascii="Times New Roman" w:hAnsi="Times New Roman"/>
          <w:sz w:val="24"/>
          <w:szCs w:val="24"/>
          <w:lang w:eastAsia="ru-RU"/>
        </w:rPr>
        <w:t xml:space="preserve">о муниципальном земельном контроле на территории Каслинского муниципального района </w:t>
      </w:r>
    </w:p>
    <w:p>
      <w:pPr>
        <w:ind w:left="5670"/>
        <w:rPr>
          <w:rFonts w:ascii="Times New Roman" w:hAnsi="Times New Roman"/>
          <w:sz w:val="24"/>
          <w:szCs w:val="24"/>
          <w:lang w:eastAsia="ru-RU"/>
        </w:rPr>
      </w:pPr>
    </w:p>
    <w:p>
      <w:pPr>
        <w:jc w:val="center"/>
        <w:rPr>
          <w:rFonts w:ascii="Times New Roman" w:hAnsi="Times New Roman"/>
          <w:b/>
          <w:sz w:val="24"/>
          <w:szCs w:val="24"/>
          <w:lang w:eastAsia="ru-RU"/>
        </w:rPr>
      </w:pPr>
      <w:r>
        <w:rPr>
          <w:rFonts w:ascii="Times New Roman" w:hAnsi="Times New Roman"/>
          <w:b/>
          <w:sz w:val="24"/>
          <w:szCs w:val="24"/>
          <w:lang w:eastAsia="ru-RU"/>
        </w:rPr>
        <w:t>Критерии отнесения объектов муниципального земельного контроля к определенной категории риска причинения вреда (ущерба)</w:t>
      </w:r>
    </w:p>
    <w:p>
      <w:pPr>
        <w:ind w:firstLine="709"/>
        <w:rPr>
          <w:rFonts w:ascii="Times New Roman" w:hAnsi="Times New Roman"/>
          <w:sz w:val="24"/>
          <w:szCs w:val="24"/>
          <w:lang w:eastAsia="ru-RU"/>
        </w:rPr>
      </w:pPr>
    </w:p>
    <w:p>
      <w:pPr>
        <w:ind w:firstLine="851"/>
        <w:rPr>
          <w:rFonts w:ascii="Times New Roman" w:hAnsi="Times New Roman"/>
          <w:sz w:val="24"/>
          <w:szCs w:val="24"/>
        </w:rPr>
      </w:pPr>
      <w:r>
        <w:rPr>
          <w:rFonts w:ascii="Times New Roman" w:hAnsi="Times New Roman"/>
          <w:sz w:val="24"/>
          <w:szCs w:val="24"/>
        </w:rPr>
        <w:t>К категории среднего риска относятся:</w:t>
      </w:r>
    </w:p>
    <w:p>
      <w:pPr>
        <w:ind w:firstLine="851"/>
        <w:rPr>
          <w:rFonts w:ascii="Times New Roman" w:hAnsi="Times New Roman"/>
          <w:iCs/>
          <w:sz w:val="24"/>
          <w:szCs w:val="24"/>
        </w:rPr>
      </w:pPr>
      <w:r>
        <w:rPr>
          <w:rFonts w:ascii="Times New Roman" w:hAnsi="Times New Roman"/>
          <w:iCs/>
          <w:sz w:val="24"/>
          <w:szCs w:val="24"/>
        </w:rPr>
        <w:t>- земельные участки, граничащие с земельными участками, предназначенными для захоронения и размещения отходов производства и потребления, размещения кладбищ;</w:t>
      </w:r>
    </w:p>
    <w:p>
      <w:pPr>
        <w:ind w:firstLine="851"/>
        <w:rPr>
          <w:rFonts w:ascii="Times New Roman" w:hAnsi="Times New Roman"/>
          <w:iCs/>
          <w:sz w:val="24"/>
          <w:szCs w:val="24"/>
        </w:rPr>
      </w:pPr>
      <w:r>
        <w:rPr>
          <w:rFonts w:ascii="Times New Roman" w:hAnsi="Times New Roman"/>
          <w:iCs/>
          <w:sz w:val="24"/>
          <w:szCs w:val="24"/>
        </w:rPr>
        <w:t>- земельные участки, расположенные в границах или примыкающие к границе береговой полосы водных объектов общего пользования.</w:t>
      </w:r>
    </w:p>
    <w:p>
      <w:pPr>
        <w:ind w:firstLine="851"/>
        <w:rPr>
          <w:rFonts w:ascii="Times New Roman" w:hAnsi="Times New Roman"/>
          <w:iCs/>
          <w:sz w:val="24"/>
          <w:szCs w:val="24"/>
        </w:rPr>
      </w:pPr>
      <w:r>
        <w:rPr>
          <w:rFonts w:ascii="Times New Roman" w:hAnsi="Times New Roman"/>
          <w:iCs/>
          <w:sz w:val="24"/>
          <w:szCs w:val="24"/>
        </w:rPr>
        <w:t>- земельные участки, кадастровая стоимость которых на 50 и более процентов превышает средний уровень кадастровой стоимости по муниципальному району (городскому округу);</w:t>
      </w:r>
    </w:p>
    <w:p>
      <w:pPr>
        <w:ind w:firstLine="851"/>
        <w:rPr>
          <w:rFonts w:ascii="Times New Roman" w:hAnsi="Times New Roman"/>
          <w:iCs/>
          <w:sz w:val="24"/>
          <w:szCs w:val="24"/>
        </w:rPr>
      </w:pPr>
      <w:r>
        <w:rPr>
          <w:rFonts w:ascii="Times New Roman" w:hAnsi="Times New Roman"/>
          <w:iCs/>
          <w:sz w:val="24"/>
          <w:szCs w:val="24"/>
        </w:rPr>
        <w:t>- мелиорируемые и мелиорированные земельные участки;</w:t>
      </w:r>
    </w:p>
    <w:p>
      <w:pPr>
        <w:ind w:firstLine="851"/>
        <w:rPr>
          <w:rFonts w:ascii="Times New Roman" w:hAnsi="Times New Roman"/>
          <w:iCs/>
          <w:sz w:val="24"/>
          <w:szCs w:val="24"/>
        </w:rPr>
      </w:pPr>
      <w:r>
        <w:rPr>
          <w:rFonts w:ascii="Times New Roman" w:hAnsi="Times New Roman"/>
          <w:iCs/>
          <w:sz w:val="24"/>
          <w:szCs w:val="24"/>
        </w:rPr>
        <w:t xml:space="preserve">- земельные участки, смежные с земельными участками, на которых расположены комплексы по разведению сельскохозяйственной птицы (с проектной мощностью 40 тыс. </w:t>
      </w:r>
      <w:proofErr w:type="spellStart"/>
      <w:r>
        <w:rPr>
          <w:rFonts w:ascii="Times New Roman" w:hAnsi="Times New Roman"/>
          <w:iCs/>
          <w:sz w:val="24"/>
          <w:szCs w:val="24"/>
        </w:rPr>
        <w:t>птицемест</w:t>
      </w:r>
      <w:proofErr w:type="spellEnd"/>
      <w:r>
        <w:rPr>
          <w:rFonts w:ascii="Times New Roman" w:hAnsi="Times New Roman"/>
          <w:iCs/>
          <w:sz w:val="24"/>
          <w:szCs w:val="24"/>
        </w:rPr>
        <w:t xml:space="preserve"> и более);</w:t>
      </w:r>
    </w:p>
    <w:p>
      <w:pPr>
        <w:ind w:firstLine="851"/>
        <w:rPr>
          <w:rFonts w:ascii="Times New Roman" w:hAnsi="Times New Roman"/>
          <w:iCs/>
          <w:sz w:val="24"/>
          <w:szCs w:val="24"/>
        </w:rPr>
      </w:pPr>
      <w:r>
        <w:rPr>
          <w:rFonts w:ascii="Times New Roman" w:hAnsi="Times New Roman"/>
          <w:iCs/>
          <w:sz w:val="24"/>
          <w:szCs w:val="24"/>
        </w:rPr>
        <w:t>- земельные участки, смежные с земельными участками, на которых расположены комплексы по выращиванию и разведению свиней (с проектной мощностью 2000 мест и более), свиноматок (с проектной мощностью 750 мест и более).</w:t>
      </w:r>
    </w:p>
    <w:p>
      <w:pPr>
        <w:ind w:firstLine="851"/>
        <w:rPr>
          <w:rFonts w:ascii="Times New Roman" w:hAnsi="Times New Roman"/>
          <w:sz w:val="24"/>
          <w:szCs w:val="24"/>
        </w:rPr>
      </w:pPr>
    </w:p>
    <w:p>
      <w:pPr>
        <w:ind w:firstLine="851"/>
        <w:rPr>
          <w:rFonts w:ascii="Times New Roman" w:hAnsi="Times New Roman"/>
          <w:sz w:val="24"/>
          <w:szCs w:val="24"/>
        </w:rPr>
      </w:pPr>
      <w:r>
        <w:rPr>
          <w:rFonts w:ascii="Times New Roman" w:hAnsi="Times New Roman"/>
          <w:sz w:val="24"/>
          <w:szCs w:val="24"/>
        </w:rPr>
        <w:t>К категории умеренного риска относятся:</w:t>
      </w:r>
    </w:p>
    <w:p>
      <w:pPr>
        <w:ind w:firstLine="851"/>
        <w:rPr>
          <w:rFonts w:ascii="Times New Roman" w:hAnsi="Times New Roman"/>
          <w:iCs/>
          <w:sz w:val="24"/>
          <w:szCs w:val="24"/>
        </w:rPr>
      </w:pPr>
      <w:proofErr w:type="gramStart"/>
      <w:r>
        <w:rPr>
          <w:rFonts w:ascii="Times New Roman" w:hAnsi="Times New Roman"/>
          <w:iCs/>
          <w:sz w:val="24"/>
          <w:szCs w:val="24"/>
        </w:rPr>
        <w:t>-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pPr>
        <w:ind w:firstLine="851"/>
        <w:rPr>
          <w:rFonts w:ascii="Times New Roman" w:hAnsi="Times New Roman"/>
          <w:iCs/>
          <w:sz w:val="24"/>
          <w:szCs w:val="24"/>
        </w:rPr>
      </w:pPr>
      <w:proofErr w:type="gramStart"/>
      <w:r>
        <w:rPr>
          <w:rFonts w:ascii="Times New Roman" w:hAnsi="Times New Roman"/>
          <w:iCs/>
          <w:sz w:val="24"/>
          <w:szCs w:val="24"/>
        </w:rPr>
        <w:t>-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pPr>
        <w:ind w:firstLine="851"/>
        <w:rPr>
          <w:rFonts w:ascii="Times New Roman" w:hAnsi="Times New Roman"/>
          <w:iCs/>
          <w:sz w:val="24"/>
          <w:szCs w:val="24"/>
        </w:rPr>
      </w:pPr>
      <w:r>
        <w:rPr>
          <w:rFonts w:ascii="Times New Roman" w:hAnsi="Times New Roman"/>
          <w:iCs/>
          <w:sz w:val="24"/>
          <w:szCs w:val="24"/>
        </w:rPr>
        <w:t>- земельные участки, в границах которых расположены магистральные трубопроводы;</w:t>
      </w:r>
    </w:p>
    <w:p>
      <w:pPr>
        <w:ind w:firstLine="851"/>
        <w:rPr>
          <w:rFonts w:ascii="Times New Roman" w:hAnsi="Times New Roman"/>
          <w:iCs/>
          <w:sz w:val="24"/>
          <w:szCs w:val="24"/>
        </w:rPr>
      </w:pPr>
      <w:r>
        <w:rPr>
          <w:rFonts w:ascii="Times New Roman" w:hAnsi="Times New Roman"/>
          <w:iCs/>
          <w:sz w:val="24"/>
          <w:szCs w:val="24"/>
        </w:rPr>
        <w:t xml:space="preserve">- земельные участки, смежные с земельными участками, на которых расположены комплексы по разведению сельскохозяйственной птицы (с проектной мощностью менее 40 тыс. </w:t>
      </w:r>
      <w:proofErr w:type="spellStart"/>
      <w:r>
        <w:rPr>
          <w:rFonts w:ascii="Times New Roman" w:hAnsi="Times New Roman"/>
          <w:iCs/>
          <w:sz w:val="24"/>
          <w:szCs w:val="24"/>
        </w:rPr>
        <w:t>птицемест</w:t>
      </w:r>
      <w:proofErr w:type="spellEnd"/>
      <w:r>
        <w:rPr>
          <w:rFonts w:ascii="Times New Roman" w:hAnsi="Times New Roman"/>
          <w:iCs/>
          <w:sz w:val="24"/>
          <w:szCs w:val="24"/>
        </w:rPr>
        <w:t>);</w:t>
      </w:r>
    </w:p>
    <w:p>
      <w:pPr>
        <w:ind w:firstLine="851"/>
        <w:rPr>
          <w:rFonts w:ascii="Times New Roman" w:hAnsi="Times New Roman"/>
          <w:iCs/>
          <w:sz w:val="24"/>
          <w:szCs w:val="24"/>
        </w:rPr>
      </w:pPr>
      <w:r>
        <w:rPr>
          <w:rFonts w:ascii="Times New Roman" w:hAnsi="Times New Roman"/>
          <w:iCs/>
          <w:sz w:val="24"/>
          <w:szCs w:val="24"/>
        </w:rPr>
        <w:t>- земельные участки, смежные с земельными участками, на которых расположены комплексы по выращиванию и разведению свиней (с проектной мощностью менее 2000 мест), свиноматок (с проектной мощностью менее 750 мест).</w:t>
      </w:r>
    </w:p>
    <w:p>
      <w:pPr>
        <w:ind w:firstLine="851"/>
        <w:rPr>
          <w:rFonts w:ascii="Times New Roman" w:hAnsi="Times New Roman"/>
          <w:sz w:val="24"/>
          <w:szCs w:val="24"/>
        </w:rPr>
      </w:pPr>
      <w:r>
        <w:rPr>
          <w:rFonts w:ascii="Times New Roman" w:hAnsi="Times New Roman"/>
          <w:sz w:val="24"/>
          <w:szCs w:val="24"/>
        </w:rPr>
        <w:t>- земельные участки, занятые объектами торговли.</w:t>
      </w:r>
    </w:p>
    <w:p>
      <w:pPr>
        <w:ind w:firstLine="851"/>
        <w:rPr>
          <w:rFonts w:ascii="Times New Roman" w:hAnsi="Times New Roman"/>
          <w:iCs/>
          <w:sz w:val="24"/>
          <w:szCs w:val="24"/>
        </w:rPr>
      </w:pPr>
    </w:p>
    <w:p>
      <w:pPr>
        <w:ind w:firstLine="851"/>
        <w:rPr>
          <w:rFonts w:ascii="Times New Roman" w:hAnsi="Times New Roman"/>
          <w:iCs/>
          <w:sz w:val="24"/>
          <w:szCs w:val="24"/>
        </w:rPr>
      </w:pPr>
      <w:r>
        <w:rPr>
          <w:rFonts w:ascii="Times New Roman" w:hAnsi="Times New Roman"/>
          <w:iCs/>
          <w:sz w:val="24"/>
          <w:szCs w:val="24"/>
        </w:rPr>
        <w:t>К категории низкого риска относятся все иные земельные участки, не отнесенные к категориям среднего или умеренного риска.</w:t>
      </w:r>
    </w:p>
    <w:p>
      <w:pPr>
        <w:ind w:firstLine="851"/>
        <w:rPr>
          <w:rFonts w:ascii="Times New Roman" w:hAnsi="Times New Roman"/>
          <w:sz w:val="24"/>
          <w:szCs w:val="24"/>
        </w:rPr>
      </w:pPr>
    </w:p>
    <w:p>
      <w:pPr>
        <w:ind w:firstLine="851"/>
        <w:rPr>
          <w:rFonts w:ascii="Times New Roman" w:hAnsi="Times New Roman"/>
          <w:sz w:val="24"/>
          <w:szCs w:val="24"/>
        </w:rPr>
      </w:pPr>
      <w:r>
        <w:rPr>
          <w:rFonts w:ascii="Times New Roman" w:hAnsi="Times New Roman"/>
          <w:sz w:val="24"/>
          <w:szCs w:val="24"/>
        </w:rPr>
        <w:t>При наличии вступивших в законную силу в течение последних 3 лет двух и более постановлений (решений) по делу об административном правонарушении с назначением административного наказания по основаниям, предусмотренным статьями 7.1, 8.8, 19.4.1, 19.5, 19.6 Кодекса Российской Федерации об административных правонарушениях, категория риска повышается.</w:t>
      </w:r>
    </w:p>
    <w:p>
      <w:pPr>
        <w:ind w:firstLine="851"/>
        <w:rPr>
          <w:rFonts w:ascii="Times New Roman" w:hAnsi="Times New Roman"/>
          <w:sz w:val="24"/>
          <w:szCs w:val="24"/>
          <w:lang w:eastAsia="ru-RU"/>
        </w:rPr>
      </w:pPr>
    </w:p>
    <w:p>
      <w:pPr>
        <w:ind w:firstLine="709"/>
        <w:rPr>
          <w:rFonts w:ascii="Times New Roman" w:hAnsi="Times New Roman"/>
          <w:i/>
          <w:sz w:val="24"/>
          <w:szCs w:val="24"/>
          <w:lang w:eastAsia="ru-RU"/>
        </w:rPr>
      </w:pPr>
    </w:p>
    <w:p>
      <w:pPr>
        <w:ind w:firstLine="709"/>
        <w:rPr>
          <w:rFonts w:ascii="Times New Roman" w:hAnsi="Times New Roman"/>
          <w:i/>
          <w:sz w:val="24"/>
          <w:szCs w:val="24"/>
          <w:lang w:eastAsia="ru-RU"/>
        </w:rPr>
      </w:pPr>
    </w:p>
    <w:p>
      <w:pPr>
        <w:ind w:left="5670"/>
        <w:jc w:val="right"/>
        <w:rPr>
          <w:rFonts w:ascii="Times New Roman" w:hAnsi="Times New Roman"/>
          <w:sz w:val="24"/>
          <w:szCs w:val="24"/>
          <w:lang w:eastAsia="ru-RU"/>
        </w:rPr>
      </w:pPr>
      <w:r>
        <w:rPr>
          <w:rFonts w:ascii="Times New Roman" w:hAnsi="Times New Roman"/>
          <w:sz w:val="24"/>
          <w:szCs w:val="24"/>
          <w:lang w:eastAsia="ru-RU"/>
        </w:rPr>
        <w:lastRenderedPageBreak/>
        <w:t xml:space="preserve">Приложение 2 </w:t>
      </w:r>
    </w:p>
    <w:p>
      <w:pPr>
        <w:ind w:left="5670"/>
        <w:rPr>
          <w:rFonts w:ascii="Times New Roman" w:hAnsi="Times New Roman"/>
          <w:sz w:val="24"/>
          <w:szCs w:val="24"/>
          <w:lang w:eastAsia="ru-RU"/>
        </w:rPr>
      </w:pPr>
      <w:r>
        <w:rPr>
          <w:rFonts w:ascii="Times New Roman" w:hAnsi="Times New Roman"/>
          <w:sz w:val="24"/>
          <w:szCs w:val="24"/>
          <w:lang w:eastAsia="ru-RU"/>
        </w:rPr>
        <w:t>к Положению</w:t>
      </w:r>
      <w:r>
        <w:t xml:space="preserve"> </w:t>
      </w:r>
      <w:r>
        <w:rPr>
          <w:rFonts w:ascii="Times New Roman" w:hAnsi="Times New Roman"/>
          <w:sz w:val="24"/>
          <w:szCs w:val="24"/>
          <w:lang w:eastAsia="ru-RU"/>
        </w:rPr>
        <w:t xml:space="preserve">о муниципальном земельном контроле на территории Каслинского муниципального района </w:t>
      </w:r>
    </w:p>
    <w:p>
      <w:pPr>
        <w:ind w:firstLine="709"/>
        <w:rPr>
          <w:rFonts w:ascii="Times New Roman" w:hAnsi="Times New Roman"/>
          <w:sz w:val="24"/>
          <w:szCs w:val="24"/>
          <w:lang w:eastAsia="ru-RU"/>
        </w:rPr>
      </w:pPr>
    </w:p>
    <w:p>
      <w:pPr>
        <w:jc w:val="center"/>
        <w:rPr>
          <w:rFonts w:ascii="Times New Roman" w:hAnsi="Times New Roman"/>
          <w:b/>
          <w:sz w:val="24"/>
          <w:szCs w:val="24"/>
        </w:rPr>
      </w:pPr>
      <w:r>
        <w:rPr>
          <w:rFonts w:ascii="Times New Roman" w:hAnsi="Times New Roman"/>
          <w:b/>
          <w:sz w:val="24"/>
          <w:szCs w:val="24"/>
          <w:lang w:eastAsia="ru-RU"/>
        </w:rPr>
        <w:t>Перечень индикаторов риска</w:t>
      </w:r>
    </w:p>
    <w:p>
      <w:pPr>
        <w:pStyle w:val="a6"/>
        <w:ind w:left="0" w:firstLine="709"/>
        <w:rPr>
          <w:rFonts w:ascii="Times New Roman" w:hAnsi="Times New Roman"/>
          <w:i/>
          <w:sz w:val="24"/>
          <w:szCs w:val="24"/>
        </w:rPr>
      </w:pPr>
    </w:p>
    <w:p>
      <w:pPr>
        <w:ind w:firstLine="851"/>
        <w:rPr>
          <w:rFonts w:ascii="Times New Roman" w:hAnsi="Times New Roman"/>
          <w:sz w:val="24"/>
          <w:szCs w:val="24"/>
        </w:rPr>
      </w:pPr>
      <w:r>
        <w:rPr>
          <w:rFonts w:ascii="Times New Roman" w:hAnsi="Times New Roman"/>
          <w:sz w:val="24"/>
          <w:szCs w:val="24"/>
        </w:rPr>
        <w:t>1. Несоответствие площади (конфигурации) используемого контролируемым лицом определенной в результате проведения мероприятий по контролю без взаимодействия с юридическим лицом, индивидуальным предпринимателем, площади земельного участка, сведения о которой содержатся в Едином государственном реестре недвижимости.</w:t>
      </w:r>
    </w:p>
    <w:p>
      <w:pPr>
        <w:ind w:firstLine="851"/>
        <w:rPr>
          <w:rFonts w:ascii="Times New Roman" w:hAnsi="Times New Roman"/>
          <w:sz w:val="24"/>
          <w:szCs w:val="24"/>
        </w:rPr>
      </w:pPr>
      <w:r>
        <w:rPr>
          <w:rFonts w:ascii="Times New Roman" w:hAnsi="Times New Roman"/>
          <w:sz w:val="24"/>
          <w:szCs w:val="24"/>
        </w:rPr>
        <w:t xml:space="preserve">2. Отклонение местоположения характерной точки границы земельного участка, определенное в результате проведения мероприятий по контролю без взаимодействия с контролируемым лицом относительно местоположения границы земельного участка, содержащегося в Едином государственном реестре недвижимости. </w:t>
      </w:r>
    </w:p>
    <w:p>
      <w:pPr>
        <w:ind w:firstLine="851"/>
        <w:rPr>
          <w:rFonts w:ascii="Times New Roman" w:hAnsi="Times New Roman"/>
          <w:sz w:val="24"/>
          <w:szCs w:val="24"/>
        </w:rPr>
      </w:pPr>
      <w:r>
        <w:rPr>
          <w:rFonts w:ascii="Times New Roman" w:hAnsi="Times New Roman"/>
          <w:sz w:val="24"/>
          <w:szCs w:val="24"/>
        </w:rPr>
        <w:t>3. Несоответствие использования контролируемым лицом земельного участка, выявленное в результате проведения мероприятий по контролю без взаимодействия с юридическим лицом, индивидуальным предпринимателем,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
    <w:p>
      <w:pPr>
        <w:pStyle w:val="a6"/>
        <w:ind w:left="0" w:firstLine="851"/>
        <w:rPr>
          <w:rFonts w:ascii="Times New Roman" w:hAnsi="Times New Roman"/>
          <w:sz w:val="24"/>
          <w:szCs w:val="24"/>
        </w:rPr>
      </w:pPr>
      <w:r>
        <w:rPr>
          <w:rFonts w:ascii="Times New Roman" w:hAnsi="Times New Roman"/>
          <w:sz w:val="24"/>
          <w:szCs w:val="24"/>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выявленное по результатам проведения мероприятий по контролю без взаимодействия с контролируемым лицом, в случае если обязанность по использованию такого земельного участка в течение установленного срока предусмотрена федеральным законом.</w:t>
      </w:r>
    </w:p>
    <w:p>
      <w:pPr>
        <w:pStyle w:val="a6"/>
        <w:ind w:left="0" w:firstLine="851"/>
        <w:rPr>
          <w:rFonts w:ascii="Times New Roman" w:hAnsi="Times New Roman"/>
          <w:sz w:val="24"/>
          <w:szCs w:val="24"/>
        </w:rPr>
      </w:pPr>
      <w:r>
        <w:rPr>
          <w:rFonts w:ascii="Times New Roman" w:hAnsi="Times New Roman"/>
          <w:sz w:val="24"/>
          <w:szCs w:val="24"/>
        </w:rPr>
        <w:t xml:space="preserve">5. Отсутствие в Едином государственном реестре недвижимости сведений о правах на занятый земельный участок или части земельного участка, в том числе использование земельного участка </w:t>
      </w:r>
      <w:r>
        <w:rPr>
          <w:rFonts w:ascii="Times New Roman" w:hAnsi="Times New Roman"/>
          <w:iCs/>
          <w:sz w:val="24"/>
          <w:szCs w:val="24"/>
        </w:rPr>
        <w:t>контролируемым</w:t>
      </w:r>
      <w:r>
        <w:rPr>
          <w:rFonts w:ascii="Times New Roman" w:hAnsi="Times New Roman"/>
          <w:sz w:val="24"/>
          <w:szCs w:val="24"/>
        </w:rPr>
        <w:t xml:space="preserve"> лицом</w:t>
      </w:r>
      <w:r>
        <w:rPr>
          <w:rFonts w:ascii="Times New Roman" w:hAnsi="Times New Roman"/>
          <w:iCs/>
          <w:sz w:val="24"/>
          <w:szCs w:val="24"/>
        </w:rPr>
        <w:t>, не имеющим предусмотренных законодательством Российской Федерации прав на указанный земельный участок</w:t>
      </w:r>
      <w:r>
        <w:rPr>
          <w:rFonts w:ascii="Times New Roman" w:hAnsi="Times New Roman"/>
          <w:sz w:val="24"/>
          <w:szCs w:val="24"/>
        </w:rPr>
        <w:t>.</w:t>
      </w:r>
    </w:p>
    <w:p>
      <w:pPr>
        <w:pStyle w:val="a6"/>
        <w:ind w:left="0" w:firstLine="851"/>
        <w:rPr>
          <w:rFonts w:ascii="Times New Roman" w:hAnsi="Times New Roman"/>
          <w:sz w:val="24"/>
          <w:szCs w:val="24"/>
        </w:rPr>
      </w:pPr>
      <w:r>
        <w:rPr>
          <w:rFonts w:ascii="Times New Roman" w:hAnsi="Times New Roman"/>
          <w:sz w:val="24"/>
          <w:szCs w:val="24"/>
        </w:rPr>
        <w:t>6. Зарастание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насаждений, земельного участка,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pPr>
        <w:ind w:firstLine="851"/>
        <w:rPr>
          <w:rFonts w:ascii="Times New Roman" w:hAnsi="Times New Roman"/>
          <w:sz w:val="24"/>
          <w:szCs w:val="24"/>
        </w:rPr>
      </w:pPr>
      <w:r>
        <w:rPr>
          <w:rFonts w:ascii="Times New Roman" w:hAnsi="Times New Roman"/>
          <w:sz w:val="24"/>
          <w:szCs w:val="24"/>
        </w:rPr>
        <w:t>7.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эрозии,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pPr>
        <w:ind w:firstLine="851"/>
        <w:rPr>
          <w:rFonts w:ascii="Times New Roman" w:hAnsi="Times New Roman"/>
          <w:sz w:val="24"/>
          <w:szCs w:val="24"/>
        </w:rPr>
      </w:pPr>
      <w:r>
        <w:rPr>
          <w:rFonts w:ascii="Times New Roman" w:hAnsi="Times New Roman"/>
          <w:sz w:val="24"/>
          <w:szCs w:val="24"/>
        </w:rPr>
        <w:t>8. Наличие на земельном участке специализированной техники, используемой для снятия и (или) перемещения плодородного слоя почвы.</w:t>
      </w: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firstLine="709"/>
        <w:rPr>
          <w:rFonts w:ascii="Times New Roman" w:hAnsi="Times New Roman"/>
          <w:sz w:val="24"/>
          <w:szCs w:val="24"/>
          <w:lang w:eastAsia="ru-RU"/>
        </w:rPr>
      </w:pPr>
    </w:p>
    <w:p>
      <w:pPr>
        <w:ind w:left="5670"/>
        <w:jc w:val="right"/>
        <w:rPr>
          <w:rFonts w:ascii="Times New Roman" w:hAnsi="Times New Roman"/>
          <w:sz w:val="24"/>
          <w:szCs w:val="24"/>
          <w:lang w:eastAsia="ru-RU"/>
        </w:rPr>
      </w:pPr>
      <w:r>
        <w:rPr>
          <w:rFonts w:ascii="Times New Roman" w:hAnsi="Times New Roman"/>
          <w:sz w:val="24"/>
          <w:szCs w:val="24"/>
          <w:lang w:eastAsia="ru-RU"/>
        </w:rPr>
        <w:lastRenderedPageBreak/>
        <w:t xml:space="preserve">Приложение 3 </w:t>
      </w:r>
    </w:p>
    <w:p>
      <w:pPr>
        <w:ind w:left="5670"/>
        <w:rPr>
          <w:rFonts w:ascii="Times New Roman" w:hAnsi="Times New Roman"/>
          <w:sz w:val="24"/>
          <w:szCs w:val="24"/>
          <w:lang w:eastAsia="ru-RU"/>
        </w:rPr>
      </w:pPr>
      <w:r>
        <w:rPr>
          <w:rFonts w:ascii="Times New Roman" w:hAnsi="Times New Roman"/>
          <w:sz w:val="24"/>
          <w:szCs w:val="24"/>
          <w:lang w:eastAsia="ru-RU"/>
        </w:rPr>
        <w:t>к Положению</w:t>
      </w:r>
      <w:r>
        <w:t xml:space="preserve"> </w:t>
      </w:r>
      <w:r>
        <w:rPr>
          <w:rFonts w:ascii="Times New Roman" w:hAnsi="Times New Roman"/>
          <w:sz w:val="24"/>
          <w:szCs w:val="24"/>
          <w:lang w:eastAsia="ru-RU"/>
        </w:rPr>
        <w:t xml:space="preserve">о муниципальном земельном контроле на территории Каслинского муниципального района </w:t>
      </w:r>
    </w:p>
    <w:p>
      <w:pPr>
        <w:ind w:firstLine="709"/>
        <w:jc w:val="right"/>
        <w:rPr>
          <w:rFonts w:ascii="Times New Roman" w:hAnsi="Times New Roman"/>
          <w:sz w:val="24"/>
          <w:szCs w:val="24"/>
          <w:lang w:eastAsia="ru-RU"/>
        </w:rPr>
      </w:pPr>
    </w:p>
    <w:p>
      <w:pPr>
        <w:jc w:val="center"/>
        <w:rPr>
          <w:rFonts w:ascii="Times New Roman" w:hAnsi="Times New Roman"/>
          <w:b/>
          <w:sz w:val="24"/>
          <w:szCs w:val="24"/>
        </w:rPr>
      </w:pPr>
      <w:r>
        <w:rPr>
          <w:rFonts w:ascii="Times New Roman" w:hAnsi="Times New Roman"/>
          <w:b/>
          <w:sz w:val="24"/>
          <w:szCs w:val="24"/>
        </w:rPr>
        <w:t>Индикативные показатели</w:t>
      </w:r>
      <w:r>
        <w:rPr>
          <w:rFonts w:ascii="Times New Roman" w:hAnsi="Times New Roman"/>
          <w:b/>
          <w:i/>
          <w:sz w:val="24"/>
          <w:szCs w:val="24"/>
        </w:rPr>
        <w:t xml:space="preserve"> </w:t>
      </w:r>
      <w:r>
        <w:rPr>
          <w:rFonts w:ascii="Times New Roman" w:hAnsi="Times New Roman"/>
          <w:b/>
          <w:sz w:val="24"/>
          <w:szCs w:val="24"/>
        </w:rPr>
        <w:t>для оценки эффективности контрольной деятельности</w:t>
      </w:r>
    </w:p>
    <w:p>
      <w:pPr>
        <w:ind w:firstLine="709"/>
        <w:rPr>
          <w:rFonts w:ascii="Times New Roman" w:hAnsi="Times New Roman"/>
          <w:sz w:val="24"/>
          <w:szCs w:val="24"/>
          <w:lang w:eastAsia="ru-RU"/>
        </w:rPr>
      </w:pPr>
    </w:p>
    <w:p>
      <w:pPr>
        <w:ind w:firstLine="851"/>
        <w:rPr>
          <w:rFonts w:ascii="Times New Roman" w:hAnsi="Times New Roman"/>
          <w:sz w:val="24"/>
          <w:szCs w:val="24"/>
          <w:lang w:eastAsia="ru-RU"/>
        </w:rPr>
      </w:pPr>
      <w:r>
        <w:rPr>
          <w:rFonts w:ascii="Times New Roman" w:hAnsi="Times New Roman"/>
          <w:sz w:val="24"/>
          <w:szCs w:val="24"/>
          <w:lang w:eastAsia="ru-RU"/>
        </w:rPr>
        <w:t>1. Количество плановых контрольных (надзорных) мероприятий, проведенных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2. Количество внеплановых контрольных (надзорных) мероприятий, проведенных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3. Общее количество контрольных (надзорных) мероприятий с взаимодействием с контролируемыми лицами, проведенных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4. Количество контрольных (надзорных) мероприятий с взаимодействием с контролируемыми лицами, проведенных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5. Количество контрольных (надзорных) мероприятий, проведенных с использованием средств дистанционного взаимодействия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6. Количество обязательных профилактических визитов, проведенных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7. Количество предостережений о недопустимости нарушения обязательных требований, объявленных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8. Количество контрольных (надзорных) мероприятий, по результатам которых выявлены нарушения обязательных требований,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9. Количество контрольных (надзорных) мероприятий, по итогам которых возбуждены дела об административных правонарушениях,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10. Сумма административных штрафов, наложенных на контролируемых лиц в соответствии с Кодексом Российской Федерации об административных правонарушениях по результатам контрольных (надзорных) мероприятий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11. Количество направленных в органы прокуратуры заявлений о согласовании проведения контрольных (надзорных) мероприятий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12. Количество направленных в органы прокуратуры заявлений о согласовании проведения контрольных (надзорных) мероприятий, по которым органами прокуратуры принято решение об отказе в их согласовании.</w:t>
      </w:r>
    </w:p>
    <w:p>
      <w:pPr>
        <w:ind w:firstLine="851"/>
        <w:rPr>
          <w:rFonts w:ascii="Times New Roman" w:hAnsi="Times New Roman"/>
          <w:sz w:val="24"/>
          <w:szCs w:val="24"/>
          <w:lang w:eastAsia="ru-RU"/>
        </w:rPr>
      </w:pPr>
      <w:r>
        <w:rPr>
          <w:rFonts w:ascii="Times New Roman" w:hAnsi="Times New Roman"/>
          <w:sz w:val="24"/>
          <w:szCs w:val="24"/>
          <w:lang w:eastAsia="ru-RU"/>
        </w:rPr>
        <w:t>13. Общее количество учтенных объектов контроля на конец отчетного периода.</w:t>
      </w:r>
    </w:p>
    <w:p>
      <w:pPr>
        <w:ind w:firstLine="851"/>
        <w:rPr>
          <w:rFonts w:ascii="Times New Roman" w:hAnsi="Times New Roman"/>
          <w:sz w:val="24"/>
          <w:szCs w:val="24"/>
          <w:lang w:eastAsia="ru-RU"/>
        </w:rPr>
      </w:pPr>
      <w:r>
        <w:rPr>
          <w:rFonts w:ascii="Times New Roman" w:hAnsi="Times New Roman"/>
          <w:sz w:val="24"/>
          <w:szCs w:val="24"/>
          <w:lang w:eastAsia="ru-RU"/>
        </w:rPr>
        <w:t>14. Количество учтенных объектов контроля, отнесенных к категориям риска, по каждой из категорий риска на конец отчетного периода.</w:t>
      </w:r>
    </w:p>
    <w:p>
      <w:pPr>
        <w:ind w:firstLine="851"/>
        <w:rPr>
          <w:rFonts w:ascii="Times New Roman" w:hAnsi="Times New Roman"/>
          <w:sz w:val="24"/>
          <w:szCs w:val="24"/>
          <w:lang w:eastAsia="ru-RU"/>
        </w:rPr>
      </w:pPr>
      <w:r>
        <w:rPr>
          <w:rFonts w:ascii="Times New Roman" w:hAnsi="Times New Roman"/>
          <w:sz w:val="24"/>
          <w:szCs w:val="24"/>
          <w:lang w:eastAsia="ru-RU"/>
        </w:rPr>
        <w:t>15. Количество учтенных контролируемых лиц на конец отчетного периода.</w:t>
      </w:r>
    </w:p>
    <w:p>
      <w:pPr>
        <w:ind w:firstLine="851"/>
        <w:rPr>
          <w:rFonts w:ascii="Times New Roman" w:hAnsi="Times New Roman"/>
          <w:sz w:val="24"/>
          <w:szCs w:val="24"/>
          <w:lang w:eastAsia="ru-RU"/>
        </w:rPr>
      </w:pPr>
      <w:r>
        <w:rPr>
          <w:rFonts w:ascii="Times New Roman" w:hAnsi="Times New Roman"/>
          <w:sz w:val="24"/>
          <w:szCs w:val="24"/>
          <w:lang w:eastAsia="ru-RU"/>
        </w:rPr>
        <w:t>16. Количество учтенных контролируемых лиц, в отношении которых проведены контрольные (надзорные) мероприятия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 xml:space="preserve">17. Количество жалоб, поданных контролируемыми лицами в досудебном порядке, по </w:t>
      </w:r>
      <w:proofErr w:type="gramStart"/>
      <w:r>
        <w:rPr>
          <w:rFonts w:ascii="Times New Roman" w:hAnsi="Times New Roman"/>
          <w:sz w:val="24"/>
          <w:szCs w:val="24"/>
          <w:lang w:eastAsia="ru-RU"/>
        </w:rPr>
        <w:t>итогам</w:t>
      </w:r>
      <w:proofErr w:type="gramEnd"/>
      <w:r>
        <w:rPr>
          <w:rFonts w:ascii="Times New Roman" w:hAnsi="Times New Roman"/>
          <w:sz w:val="24"/>
          <w:szCs w:val="24"/>
          <w:lang w:eastAsia="ru-RU"/>
        </w:rPr>
        <w:t xml:space="preserve"> рассмотрения которых принято решение о полной либо частичной отмене решения контрольного (надзорного) органа, либо о признании действий (бездействия) должностных лиц контрольного (надзорного) органа недействительными, за отчетный период.</w:t>
      </w:r>
    </w:p>
    <w:p>
      <w:pPr>
        <w:ind w:firstLine="851"/>
        <w:rPr>
          <w:rFonts w:ascii="Times New Roman" w:hAnsi="Times New Roman"/>
          <w:sz w:val="24"/>
          <w:szCs w:val="24"/>
          <w:lang w:eastAsia="ru-RU"/>
        </w:rPr>
      </w:pPr>
      <w:r>
        <w:rPr>
          <w:rFonts w:ascii="Times New Roman" w:hAnsi="Times New Roman"/>
          <w:sz w:val="24"/>
          <w:szCs w:val="24"/>
          <w:lang w:eastAsia="ru-RU"/>
        </w:rPr>
        <w:t xml:space="preserve">18. Количество решений контрольного (надзорного) органа, действий (бездействия) его должностных лиц, оспоренных контролируемыми лицами в судебном порядке, за отчетный период. </w:t>
      </w:r>
    </w:p>
    <w:p>
      <w:pPr>
        <w:ind w:firstLine="851"/>
        <w:rPr>
          <w:rFonts w:ascii="Times New Roman" w:hAnsi="Times New Roman"/>
          <w:sz w:val="24"/>
          <w:szCs w:val="24"/>
          <w:lang w:eastAsia="ru-RU"/>
        </w:rPr>
      </w:pPr>
      <w:r>
        <w:rPr>
          <w:rFonts w:ascii="Times New Roman" w:hAnsi="Times New Roman"/>
          <w:sz w:val="24"/>
          <w:szCs w:val="24"/>
          <w:lang w:eastAsia="ru-RU"/>
        </w:rPr>
        <w:t xml:space="preserve">19. Количество решений контрольного (надзорного) органа, действий (бездействия) его должностных лиц, оспоренных контролируемыми лицами в судебном порядке, по которым принято решение об удовлетворении заявленных требований, за отчетный период. </w:t>
      </w:r>
    </w:p>
    <w:p>
      <w:pPr>
        <w:ind w:firstLine="851"/>
        <w:rPr>
          <w:rFonts w:ascii="Times New Roman" w:hAnsi="Times New Roman"/>
          <w:i/>
          <w:sz w:val="24"/>
          <w:szCs w:val="24"/>
          <w:lang w:eastAsia="ru-RU"/>
        </w:rPr>
      </w:pPr>
    </w:p>
    <w:sectPr>
      <w:footerReference w:type="default" r:id="rId13"/>
      <w:footerReference w:type="first" r:id="rId14"/>
      <w:pgSz w:w="11906" w:h="16838"/>
      <w:pgMar w:top="851" w:right="567" w:bottom="85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notTrueType/>
    <w:pitch w:val="variable"/>
    <w:sig w:usb0="00000003" w:usb1="10000000" w:usb2="00000000" w:usb3="00000000" w:csb0="8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093239"/>
      <w:docPartObj>
        <w:docPartGallery w:val="Page Numbers (Bottom of Page)"/>
        <w:docPartUnique/>
      </w:docPartObj>
    </w:sdtPr>
    <w:sdtContent>
      <w:p>
        <w:pPr>
          <w:pStyle w:val="af0"/>
          <w:jc w:val="right"/>
        </w:pPr>
        <w:fldSimple w:instr=" PAGE   \* MERGEFORMAT ">
          <w:r>
            <w:rPr>
              <w:noProof/>
            </w:rPr>
            <w:t>9</w:t>
          </w:r>
        </w:fldSimple>
      </w:p>
    </w:sdtContent>
  </w:sdt>
  <w:p>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4093236"/>
      <w:docPartObj>
        <w:docPartGallery w:val="Page Numbers (Bottom of Page)"/>
        <w:docPartUnique/>
      </w:docPartObj>
    </w:sdtPr>
    <w:sdtContent>
      <w:p>
        <w:pPr>
          <w:pStyle w:val="af0"/>
          <w:jc w:val="right"/>
        </w:pPr>
        <w:fldSimple w:instr=" PAGE   \* MERGEFORMAT ">
          <w:r>
            <w:rPr>
              <w:noProof/>
            </w:rPr>
            <w:t>3</w:t>
          </w:r>
        </w:fldSimple>
      </w:p>
    </w:sdtContent>
  </w:sdt>
  <w:p>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
        <w:separator/>
      </w:r>
    </w:p>
  </w:footnote>
  <w:footnote w:type="continuationSeparator" w:id="0">
    <w:p>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7772E"/>
    <w:multiLevelType w:val="hybridMultilevel"/>
    <w:tmpl w:val="D4A8ED20"/>
    <w:lvl w:ilvl="0" w:tplc="A336F78C">
      <w:start w:val="12"/>
      <w:numFmt w:val="decimal"/>
      <w:lvlText w:val="%1."/>
      <w:lvlJc w:val="left"/>
      <w:pPr>
        <w:ind w:left="1368" w:hanging="375"/>
      </w:pPr>
      <w:rPr>
        <w:rFonts w:hint="default"/>
      </w:rPr>
    </w:lvl>
    <w:lvl w:ilvl="1" w:tplc="39FC090E">
      <w:start w:val="1"/>
      <w:numFmt w:val="lowerLetter"/>
      <w:lvlText w:val="%2."/>
      <w:lvlJc w:val="left"/>
      <w:pPr>
        <w:ind w:left="2073" w:hanging="360"/>
      </w:pPr>
    </w:lvl>
    <w:lvl w:ilvl="2" w:tplc="C9127078">
      <w:start w:val="1"/>
      <w:numFmt w:val="lowerRoman"/>
      <w:lvlText w:val="%3."/>
      <w:lvlJc w:val="right"/>
      <w:pPr>
        <w:ind w:left="2793" w:hanging="180"/>
      </w:pPr>
    </w:lvl>
    <w:lvl w:ilvl="3" w:tplc="0A8CF3A8">
      <w:start w:val="1"/>
      <w:numFmt w:val="decimal"/>
      <w:lvlText w:val="%4."/>
      <w:lvlJc w:val="left"/>
      <w:pPr>
        <w:ind w:left="3513" w:hanging="360"/>
      </w:pPr>
    </w:lvl>
    <w:lvl w:ilvl="4" w:tplc="1EF4E204">
      <w:start w:val="1"/>
      <w:numFmt w:val="lowerLetter"/>
      <w:lvlText w:val="%5."/>
      <w:lvlJc w:val="left"/>
      <w:pPr>
        <w:ind w:left="4233" w:hanging="360"/>
      </w:pPr>
    </w:lvl>
    <w:lvl w:ilvl="5" w:tplc="48123136">
      <w:start w:val="1"/>
      <w:numFmt w:val="lowerRoman"/>
      <w:lvlText w:val="%6."/>
      <w:lvlJc w:val="right"/>
      <w:pPr>
        <w:ind w:left="4953" w:hanging="180"/>
      </w:pPr>
    </w:lvl>
    <w:lvl w:ilvl="6" w:tplc="60DC7664">
      <w:start w:val="1"/>
      <w:numFmt w:val="decimal"/>
      <w:lvlText w:val="%7."/>
      <w:lvlJc w:val="left"/>
      <w:pPr>
        <w:ind w:left="5673" w:hanging="360"/>
      </w:pPr>
    </w:lvl>
    <w:lvl w:ilvl="7" w:tplc="55C86E36">
      <w:start w:val="1"/>
      <w:numFmt w:val="lowerLetter"/>
      <w:lvlText w:val="%8."/>
      <w:lvlJc w:val="left"/>
      <w:pPr>
        <w:ind w:left="6393" w:hanging="360"/>
      </w:pPr>
    </w:lvl>
    <w:lvl w:ilvl="8" w:tplc="9FFAA9C4">
      <w:start w:val="1"/>
      <w:numFmt w:val="lowerRoman"/>
      <w:lvlText w:val="%9."/>
      <w:lvlJc w:val="right"/>
      <w:pPr>
        <w:ind w:left="7113" w:hanging="180"/>
      </w:pPr>
    </w:lvl>
  </w:abstractNum>
  <w:abstractNum w:abstractNumId="1">
    <w:nsid w:val="098F52E2"/>
    <w:multiLevelType w:val="hybridMultilevel"/>
    <w:tmpl w:val="6F9E61DA"/>
    <w:lvl w:ilvl="0" w:tplc="1B4CADF8">
      <w:start w:val="1"/>
      <w:numFmt w:val="decimal"/>
      <w:suff w:val="space"/>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2266A34"/>
    <w:multiLevelType w:val="hybridMultilevel"/>
    <w:tmpl w:val="E58A9B6A"/>
    <w:lvl w:ilvl="0" w:tplc="582E3CE8">
      <w:start w:val="37"/>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2A2A3E4A"/>
    <w:multiLevelType w:val="hybridMultilevel"/>
    <w:tmpl w:val="C97AE510"/>
    <w:lvl w:ilvl="0" w:tplc="BB9A7CCA">
      <w:start w:val="1"/>
      <w:numFmt w:val="decimal"/>
      <w:suff w:val="space"/>
      <w:lvlText w:val="%1)"/>
      <w:lvlJc w:val="left"/>
      <w:pPr>
        <w:ind w:left="720" w:hanging="360"/>
      </w:pPr>
      <w:rPr>
        <w:rFonts w:hint="default"/>
        <w:i w:val="0"/>
      </w:rPr>
    </w:lvl>
    <w:lvl w:ilvl="1" w:tplc="4C748A98">
      <w:start w:val="1"/>
      <w:numFmt w:val="lowerLetter"/>
      <w:lvlText w:val="%2."/>
      <w:lvlJc w:val="left"/>
      <w:pPr>
        <w:ind w:left="1440" w:hanging="360"/>
      </w:pPr>
    </w:lvl>
    <w:lvl w:ilvl="2" w:tplc="72EC3BAA">
      <w:start w:val="1"/>
      <w:numFmt w:val="lowerRoman"/>
      <w:lvlText w:val="%3."/>
      <w:lvlJc w:val="right"/>
      <w:pPr>
        <w:ind w:left="2160" w:hanging="180"/>
      </w:pPr>
    </w:lvl>
    <w:lvl w:ilvl="3" w:tplc="4300B536">
      <w:start w:val="1"/>
      <w:numFmt w:val="decimal"/>
      <w:lvlText w:val="%4."/>
      <w:lvlJc w:val="left"/>
      <w:pPr>
        <w:ind w:left="2880" w:hanging="360"/>
      </w:pPr>
    </w:lvl>
    <w:lvl w:ilvl="4" w:tplc="65803456">
      <w:start w:val="1"/>
      <w:numFmt w:val="lowerLetter"/>
      <w:lvlText w:val="%5."/>
      <w:lvlJc w:val="left"/>
      <w:pPr>
        <w:ind w:left="3600" w:hanging="360"/>
      </w:pPr>
    </w:lvl>
    <w:lvl w:ilvl="5" w:tplc="58AA0736">
      <w:start w:val="1"/>
      <w:numFmt w:val="lowerRoman"/>
      <w:lvlText w:val="%6."/>
      <w:lvlJc w:val="right"/>
      <w:pPr>
        <w:ind w:left="4320" w:hanging="180"/>
      </w:pPr>
    </w:lvl>
    <w:lvl w:ilvl="6" w:tplc="0D2A46A6">
      <w:start w:val="1"/>
      <w:numFmt w:val="decimal"/>
      <w:lvlText w:val="%7."/>
      <w:lvlJc w:val="left"/>
      <w:pPr>
        <w:ind w:left="5040" w:hanging="360"/>
      </w:pPr>
    </w:lvl>
    <w:lvl w:ilvl="7" w:tplc="C5FAA91A">
      <w:start w:val="1"/>
      <w:numFmt w:val="lowerLetter"/>
      <w:lvlText w:val="%8."/>
      <w:lvlJc w:val="left"/>
      <w:pPr>
        <w:ind w:left="5760" w:hanging="360"/>
      </w:pPr>
    </w:lvl>
    <w:lvl w:ilvl="8" w:tplc="BDC4A27C">
      <w:start w:val="1"/>
      <w:numFmt w:val="lowerRoman"/>
      <w:lvlText w:val="%9."/>
      <w:lvlJc w:val="right"/>
      <w:pPr>
        <w:ind w:left="6480" w:hanging="180"/>
      </w:pPr>
    </w:lvl>
  </w:abstractNum>
  <w:abstractNum w:abstractNumId="4">
    <w:nsid w:val="30863F7F"/>
    <w:multiLevelType w:val="multilevel"/>
    <w:tmpl w:val="77149594"/>
    <w:lvl w:ilvl="0">
      <w:start w:val="1"/>
      <w:numFmt w:val="decimal"/>
      <w:suff w:val="space"/>
      <w:lvlText w:val="%1."/>
      <w:lvlJc w:val="left"/>
      <w:pPr>
        <w:ind w:left="0" w:firstLine="0"/>
      </w:pPr>
      <w:rPr>
        <w:rFonts w:ascii="Times New Roman" w:hAnsi="Times New Roman" w:cs="Times New Roman" w:hint="default"/>
        <w:i w:val="0"/>
        <w:sz w:val="24"/>
        <w:szCs w:val="24"/>
      </w:rPr>
    </w:lvl>
    <w:lvl w:ilvl="1">
      <w:start w:val="1"/>
      <w:numFmt w:val="decimal"/>
      <w:lvlText w:val="%1.%2."/>
      <w:lvlJc w:val="left"/>
      <w:pPr>
        <w:ind w:left="0" w:firstLine="0"/>
      </w:pPr>
      <w:rPr>
        <w:rFonts w:ascii="Times New Roman" w:hAnsi="Times New Roman" w:cs="Times New Roman" w:hint="default"/>
        <w:sz w:val="28"/>
      </w:rPr>
    </w:lvl>
    <w:lvl w:ilvl="2">
      <w:start w:val="1"/>
      <w:numFmt w:val="decimal"/>
      <w:lvlText w:val="%1.%2.%3."/>
      <w:lvlJc w:val="left"/>
      <w:pPr>
        <w:ind w:left="0" w:firstLine="0"/>
      </w:pPr>
      <w:rPr>
        <w:rFonts w:ascii="Times New Roman" w:hAnsi="Times New Roman" w:cs="Times New Roman" w:hint="default"/>
        <w:sz w:val="28"/>
      </w:rPr>
    </w:lvl>
    <w:lvl w:ilvl="3">
      <w:start w:val="1"/>
      <w:numFmt w:val="decimal"/>
      <w:lvlText w:val=""/>
      <w:lvlJc w:val="left"/>
      <w:pPr>
        <w:ind w:left="0" w:firstLine="0"/>
      </w:pPr>
      <w:rPr>
        <w:rFonts w:hint="default"/>
      </w:rPr>
    </w:lvl>
    <w:lvl w:ilvl="4">
      <w:start w:val="1"/>
      <w:numFmt w:val="decimal"/>
      <w:lvlText w:val=""/>
      <w:lvlJc w:val="left"/>
      <w:pPr>
        <w:ind w:left="0" w:firstLine="0"/>
      </w:pPr>
      <w:rPr>
        <w:rFonts w:hint="default"/>
      </w:rPr>
    </w:lvl>
    <w:lvl w:ilvl="5">
      <w:start w:val="1"/>
      <w:numFmt w:val="decimal"/>
      <w:lvlText w:val=""/>
      <w:lvlJc w:val="left"/>
      <w:pPr>
        <w:ind w:left="0" w:firstLine="0"/>
      </w:pPr>
      <w:rPr>
        <w:rFonts w:hint="default"/>
      </w:rPr>
    </w:lvl>
    <w:lvl w:ilvl="6">
      <w:start w:val="1"/>
      <w:numFmt w:val="decimal"/>
      <w:lvlText w:val=""/>
      <w:lvlJc w:val="left"/>
      <w:pPr>
        <w:ind w:left="0" w:firstLine="0"/>
      </w:pPr>
      <w:rPr>
        <w:rFonts w:hint="default"/>
      </w:rPr>
    </w:lvl>
    <w:lvl w:ilvl="7">
      <w:start w:val="1"/>
      <w:numFmt w:val="decimal"/>
      <w:lvlText w:val=""/>
      <w:lvlJc w:val="left"/>
      <w:pPr>
        <w:ind w:left="0" w:firstLine="0"/>
      </w:pPr>
      <w:rPr>
        <w:rFonts w:hint="default"/>
      </w:rPr>
    </w:lvl>
    <w:lvl w:ilvl="8">
      <w:start w:val="1"/>
      <w:numFmt w:val="decimal"/>
      <w:lvlText w:val=""/>
      <w:lvlJc w:val="left"/>
      <w:pPr>
        <w:ind w:left="0" w:firstLine="0"/>
      </w:pPr>
      <w:rPr>
        <w:rFonts w:hint="default"/>
      </w:rPr>
    </w:lvl>
  </w:abstractNum>
  <w:abstractNum w:abstractNumId="5">
    <w:nsid w:val="67D8242E"/>
    <w:multiLevelType w:val="hybridMultilevel"/>
    <w:tmpl w:val="A52E53CE"/>
    <w:lvl w:ilvl="0" w:tplc="6B923690">
      <w:start w:val="1"/>
      <w:numFmt w:val="decimal"/>
      <w:suff w:val="space"/>
      <w:lvlText w:val="%1)"/>
      <w:lvlJc w:val="left"/>
      <w:pPr>
        <w:ind w:left="1211" w:hanging="360"/>
      </w:pPr>
      <w:rPr>
        <w:rFonts w:hint="default"/>
      </w:rPr>
    </w:lvl>
    <w:lvl w:ilvl="1" w:tplc="FA5E72D2">
      <w:start w:val="1"/>
      <w:numFmt w:val="lowerLetter"/>
      <w:lvlText w:val="%2."/>
      <w:lvlJc w:val="left"/>
      <w:pPr>
        <w:ind w:left="1647" w:hanging="360"/>
      </w:pPr>
    </w:lvl>
    <w:lvl w:ilvl="2" w:tplc="7D92E220">
      <w:start w:val="1"/>
      <w:numFmt w:val="lowerRoman"/>
      <w:lvlText w:val="%3."/>
      <w:lvlJc w:val="right"/>
      <w:pPr>
        <w:ind w:left="2367" w:hanging="180"/>
      </w:pPr>
    </w:lvl>
    <w:lvl w:ilvl="3" w:tplc="6BC2749E">
      <w:start w:val="1"/>
      <w:numFmt w:val="decimal"/>
      <w:lvlText w:val="%4."/>
      <w:lvlJc w:val="left"/>
      <w:pPr>
        <w:ind w:left="3087" w:hanging="360"/>
      </w:pPr>
    </w:lvl>
    <w:lvl w:ilvl="4" w:tplc="3078E6D6">
      <w:start w:val="1"/>
      <w:numFmt w:val="lowerLetter"/>
      <w:lvlText w:val="%5."/>
      <w:lvlJc w:val="left"/>
      <w:pPr>
        <w:ind w:left="3807" w:hanging="360"/>
      </w:pPr>
    </w:lvl>
    <w:lvl w:ilvl="5" w:tplc="60EEE132">
      <w:start w:val="1"/>
      <w:numFmt w:val="lowerRoman"/>
      <w:lvlText w:val="%6."/>
      <w:lvlJc w:val="right"/>
      <w:pPr>
        <w:ind w:left="4527" w:hanging="180"/>
      </w:pPr>
    </w:lvl>
    <w:lvl w:ilvl="6" w:tplc="ECBEF940">
      <w:start w:val="1"/>
      <w:numFmt w:val="decimal"/>
      <w:lvlText w:val="%7."/>
      <w:lvlJc w:val="left"/>
      <w:pPr>
        <w:ind w:left="5247" w:hanging="360"/>
      </w:pPr>
    </w:lvl>
    <w:lvl w:ilvl="7" w:tplc="9D461D44">
      <w:start w:val="1"/>
      <w:numFmt w:val="lowerLetter"/>
      <w:lvlText w:val="%8."/>
      <w:lvlJc w:val="left"/>
      <w:pPr>
        <w:ind w:left="5967" w:hanging="360"/>
      </w:pPr>
    </w:lvl>
    <w:lvl w:ilvl="8" w:tplc="2D72ED8E">
      <w:start w:val="1"/>
      <w:numFmt w:val="lowerRoman"/>
      <w:lvlText w:val="%9."/>
      <w:lvlJc w:val="right"/>
      <w:pPr>
        <w:ind w:left="6687" w:hanging="180"/>
      </w:pPr>
    </w:lvl>
  </w:abstractNum>
  <w:num w:numId="1">
    <w:abstractNumId w:val="1"/>
  </w:num>
  <w:num w:numId="2">
    <w:abstractNumId w:val="4"/>
  </w:num>
  <w:num w:numId="3">
    <w:abstractNumId w:val="3"/>
  </w:num>
  <w:num w:numId="4">
    <w:abstractNumId w:val="5"/>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rFonts w:ascii="Calibri" w:eastAsia="Times New Roman"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eastAsia="Times New Roman"/>
      <w:sz w:val="24"/>
    </w:rPr>
  </w:style>
  <w:style w:type="paragraph" w:customStyle="1" w:styleId="ConsPlusTitle">
    <w:name w:val="ConsPlusTitle"/>
    <w:pPr>
      <w:widowControl w:val="0"/>
      <w:autoSpaceDE w:val="0"/>
      <w:autoSpaceDN w:val="0"/>
    </w:pPr>
    <w:rPr>
      <w:rFonts w:eastAsia="Times New Roman"/>
      <w:b/>
      <w:sz w:val="24"/>
    </w:rPr>
  </w:style>
  <w:style w:type="paragraph" w:styleId="a3">
    <w:name w:val="caption"/>
    <w:basedOn w:val="a"/>
    <w:next w:val="a"/>
    <w:uiPriority w:val="35"/>
    <w:semiHidden/>
    <w:unhideWhenUsed/>
    <w:qFormat/>
    <w:pPr>
      <w:spacing w:after="200" w:line="276" w:lineRule="auto"/>
      <w:jc w:val="left"/>
    </w:pPr>
    <w:rPr>
      <w:rFonts w:eastAsia="Calibri"/>
      <w:b/>
      <w:bCs/>
      <w:sz w:val="20"/>
      <w:szCs w:val="20"/>
    </w:rPr>
  </w:style>
  <w:style w:type="paragraph" w:styleId="a4">
    <w:name w:val="Balloon Text"/>
    <w:basedOn w:val="a"/>
    <w:link w:val="a5"/>
    <w:uiPriority w:val="99"/>
    <w:semiHidden/>
    <w:unhideWhenUsed/>
    <w:rPr>
      <w:rFonts w:ascii="Tahoma" w:hAnsi="Tahoma" w:cs="Tahoma"/>
      <w:sz w:val="16"/>
      <w:szCs w:val="16"/>
    </w:rPr>
  </w:style>
  <w:style w:type="character" w:customStyle="1" w:styleId="a5">
    <w:name w:val="Текст выноски Знак"/>
    <w:basedOn w:val="a0"/>
    <w:link w:val="a4"/>
    <w:uiPriority w:val="99"/>
    <w:semiHidden/>
    <w:rPr>
      <w:rFonts w:ascii="Tahoma" w:eastAsia="Times New Roman" w:hAnsi="Tahoma" w:cs="Tahoma"/>
      <w:sz w:val="16"/>
      <w:szCs w:val="16"/>
    </w:rPr>
  </w:style>
  <w:style w:type="paragraph" w:styleId="a6">
    <w:name w:val="List Paragraph"/>
    <w:basedOn w:val="a"/>
    <w:uiPriority w:val="34"/>
    <w:qFormat/>
    <w:pPr>
      <w:ind w:left="720"/>
      <w:contextualSpacing/>
    </w:pPr>
  </w:style>
  <w:style w:type="character" w:customStyle="1" w:styleId="1">
    <w:name w:val="Основной текст Знак1"/>
    <w:basedOn w:val="a0"/>
    <w:link w:val="a7"/>
    <w:uiPriority w:val="99"/>
    <w:rPr>
      <w:spacing w:val="7"/>
      <w:sz w:val="21"/>
      <w:szCs w:val="21"/>
      <w:shd w:val="clear" w:color="auto" w:fill="FFFFFF"/>
    </w:rPr>
  </w:style>
  <w:style w:type="paragraph" w:styleId="a7">
    <w:name w:val="Body Text"/>
    <w:basedOn w:val="a"/>
    <w:link w:val="1"/>
    <w:uiPriority w:val="99"/>
    <w:pPr>
      <w:widowControl w:val="0"/>
      <w:shd w:val="clear" w:color="auto" w:fill="FFFFFF"/>
      <w:spacing w:before="600" w:after="60" w:line="240" w:lineRule="atLeast"/>
    </w:pPr>
    <w:rPr>
      <w:rFonts w:ascii="Times New Roman" w:eastAsia="Calibri" w:hAnsi="Times New Roman"/>
      <w:spacing w:val="7"/>
      <w:sz w:val="21"/>
      <w:szCs w:val="21"/>
    </w:rPr>
  </w:style>
  <w:style w:type="character" w:customStyle="1" w:styleId="a8">
    <w:name w:val="Основной текст Знак"/>
    <w:basedOn w:val="a0"/>
    <w:uiPriority w:val="99"/>
    <w:semiHidden/>
    <w:rPr>
      <w:rFonts w:ascii="Calibri" w:eastAsia="Times New Roman" w:hAnsi="Calibri"/>
      <w:sz w:val="22"/>
      <w:szCs w:val="22"/>
    </w:rPr>
  </w:style>
  <w:style w:type="character" w:styleId="a9">
    <w:name w:val="footnote reference"/>
    <w:basedOn w:val="a0"/>
    <w:uiPriority w:val="99"/>
    <w:semiHidden/>
    <w:unhideWhenUsed/>
    <w:rPr>
      <w:vertAlign w:val="superscript"/>
    </w:rPr>
  </w:style>
  <w:style w:type="character" w:customStyle="1" w:styleId="pt-000003">
    <w:name w:val="pt-000003"/>
    <w:basedOn w:val="a0"/>
  </w:style>
  <w:style w:type="character" w:customStyle="1" w:styleId="pt-a0-000004">
    <w:name w:val="pt-a0-000004"/>
    <w:basedOn w:val="a0"/>
  </w:style>
  <w:style w:type="paragraph" w:customStyle="1" w:styleId="pt-000002">
    <w:name w:val="pt-000002"/>
    <w:basedOn w:val="a"/>
    <w:pPr>
      <w:spacing w:before="100" w:beforeAutospacing="1" w:after="100" w:afterAutospacing="1"/>
      <w:jc w:val="left"/>
    </w:pPr>
    <w:rPr>
      <w:rFonts w:ascii="Times New Roman" w:hAnsi="Times New Roman"/>
      <w:sz w:val="24"/>
      <w:szCs w:val="24"/>
      <w:lang w:eastAsia="ru-RU"/>
    </w:rPr>
  </w:style>
  <w:style w:type="paragraph" w:customStyle="1" w:styleId="pt-consplusnormal-000012">
    <w:name w:val="pt-consplusnormal-000012"/>
    <w:basedOn w:val="a"/>
    <w:pPr>
      <w:spacing w:before="100" w:beforeAutospacing="1" w:after="100" w:afterAutospacing="1"/>
      <w:jc w:val="left"/>
    </w:pPr>
    <w:rPr>
      <w:rFonts w:ascii="Times New Roman" w:hAnsi="Times New Roman"/>
      <w:sz w:val="24"/>
      <w:szCs w:val="24"/>
      <w:lang w:eastAsia="ru-RU"/>
    </w:rPr>
  </w:style>
  <w:style w:type="character" w:customStyle="1" w:styleId="pt-a0">
    <w:name w:val="pt-a0"/>
    <w:basedOn w:val="a0"/>
  </w:style>
  <w:style w:type="paragraph" w:customStyle="1" w:styleId="pt-a-000021">
    <w:name w:val="pt-a-000021"/>
    <w:basedOn w:val="a"/>
    <w:pPr>
      <w:spacing w:before="100" w:beforeAutospacing="1" w:after="100" w:afterAutospacing="1"/>
      <w:jc w:val="left"/>
    </w:pPr>
    <w:rPr>
      <w:rFonts w:ascii="Times New Roman" w:hAnsi="Times New Roman"/>
      <w:sz w:val="24"/>
      <w:szCs w:val="24"/>
      <w:lang w:eastAsia="ru-RU"/>
    </w:rPr>
  </w:style>
  <w:style w:type="character" w:customStyle="1" w:styleId="pt-a0-000022">
    <w:name w:val="pt-a0-000022"/>
    <w:basedOn w:val="a0"/>
  </w:style>
  <w:style w:type="paragraph" w:customStyle="1" w:styleId="pt-000005">
    <w:name w:val="pt-000005"/>
    <w:basedOn w:val="a"/>
    <w:pPr>
      <w:spacing w:before="100" w:beforeAutospacing="1" w:after="100" w:afterAutospacing="1"/>
      <w:jc w:val="left"/>
    </w:pPr>
    <w:rPr>
      <w:rFonts w:ascii="Times New Roman" w:hAnsi="Times New Roman"/>
      <w:sz w:val="24"/>
      <w:szCs w:val="24"/>
      <w:lang w:eastAsia="ru-RU"/>
    </w:rPr>
  </w:style>
  <w:style w:type="character" w:customStyle="1" w:styleId="pt-000006">
    <w:name w:val="pt-000006"/>
    <w:basedOn w:val="a0"/>
  </w:style>
  <w:style w:type="paragraph" w:customStyle="1" w:styleId="pt-a-000015">
    <w:name w:val="pt-a-000015"/>
    <w:basedOn w:val="a"/>
    <w:pPr>
      <w:spacing w:before="100" w:beforeAutospacing="1" w:after="100" w:afterAutospacing="1"/>
      <w:jc w:val="left"/>
    </w:pPr>
    <w:rPr>
      <w:rFonts w:ascii="Times New Roman" w:hAnsi="Times New Roman"/>
      <w:sz w:val="24"/>
      <w:szCs w:val="24"/>
      <w:lang w:eastAsia="ru-RU"/>
    </w:rPr>
  </w:style>
  <w:style w:type="paragraph" w:customStyle="1" w:styleId="pt-consplusnormal-000024">
    <w:name w:val="pt-consplusnormal-000024"/>
    <w:basedOn w:val="a"/>
    <w:pPr>
      <w:spacing w:before="100" w:beforeAutospacing="1" w:after="100" w:afterAutospacing="1"/>
      <w:jc w:val="left"/>
    </w:pPr>
    <w:rPr>
      <w:rFonts w:ascii="Times New Roman" w:hAnsi="Times New Roman"/>
      <w:sz w:val="24"/>
      <w:szCs w:val="24"/>
      <w:lang w:eastAsia="ru-RU"/>
    </w:rPr>
  </w:style>
  <w:style w:type="table" w:styleId="aa">
    <w:name w:val="Table Grid"/>
    <w:basedOn w:val="a1"/>
    <w:uiPriority w:val="59"/>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 Spacing"/>
    <w:uiPriority w:val="1"/>
    <w:qFormat/>
    <w:rPr>
      <w:rFonts w:ascii="Calibri" w:hAnsi="Calibri"/>
      <w:sz w:val="22"/>
      <w:szCs w:val="22"/>
      <w:lang w:eastAsia="en-US"/>
    </w:rPr>
  </w:style>
  <w:style w:type="paragraph" w:customStyle="1" w:styleId="Standard">
    <w:name w:val="Standard"/>
    <w:qFormat/>
    <w:rPr>
      <w:rFonts w:ascii="Liberation Serif" w:eastAsia="SimSun" w:hAnsi="Liberation Serif" w:cs="Arial"/>
      <w:sz w:val="24"/>
      <w:szCs w:val="24"/>
      <w:lang w:eastAsia="zh-CN" w:bidi="hi-IN"/>
    </w:rPr>
  </w:style>
  <w:style w:type="paragraph" w:styleId="ac">
    <w:name w:val="Normal (Web)"/>
    <w:basedOn w:val="a"/>
    <w:unhideWhenUsed/>
    <w:pPr>
      <w:spacing w:before="100" w:beforeAutospacing="1" w:after="100" w:afterAutospacing="1"/>
      <w:jc w:val="left"/>
    </w:pPr>
    <w:rPr>
      <w:rFonts w:ascii="Times New Roman" w:hAnsi="Times New Roman"/>
      <w:sz w:val="24"/>
      <w:szCs w:val="24"/>
      <w:lang w:eastAsia="ru-RU"/>
    </w:rPr>
  </w:style>
  <w:style w:type="character" w:customStyle="1" w:styleId="blk">
    <w:name w:val="blk"/>
    <w:basedOn w:val="a0"/>
  </w:style>
  <w:style w:type="character" w:customStyle="1" w:styleId="ad">
    <w:name w:val="Цветовое выделение для Текст"/>
    <w:rPr>
      <w:sz w:val="24"/>
    </w:rPr>
  </w:style>
  <w:style w:type="paragraph" w:customStyle="1" w:styleId="s1">
    <w:name w:val="s_1"/>
    <w:basedOn w:val="a"/>
    <w:pPr>
      <w:spacing w:before="100" w:beforeAutospacing="1" w:after="100" w:afterAutospacing="1"/>
      <w:jc w:val="left"/>
    </w:pPr>
    <w:rPr>
      <w:rFonts w:ascii="Times New Roman" w:hAnsi="Times New Roman"/>
      <w:sz w:val="24"/>
      <w:szCs w:val="24"/>
      <w:lang w:eastAsia="ru-RU"/>
    </w:rPr>
  </w:style>
  <w:style w:type="paragraph" w:styleId="ae">
    <w:name w:val="header"/>
    <w:basedOn w:val="a"/>
    <w:link w:val="af"/>
    <w:uiPriority w:val="99"/>
    <w:semiHidden/>
    <w:unhideWhenUsed/>
    <w:pPr>
      <w:tabs>
        <w:tab w:val="center" w:pos="4677"/>
        <w:tab w:val="right" w:pos="9355"/>
      </w:tabs>
    </w:pPr>
  </w:style>
  <w:style w:type="character" w:customStyle="1" w:styleId="af">
    <w:name w:val="Верхний колонтитул Знак"/>
    <w:basedOn w:val="a0"/>
    <w:link w:val="ae"/>
    <w:uiPriority w:val="99"/>
    <w:semiHidden/>
    <w:rPr>
      <w:rFonts w:ascii="Calibri" w:eastAsia="Times New Roman" w:hAnsi="Calibri"/>
      <w:sz w:val="22"/>
      <w:szCs w:val="22"/>
      <w:lang w:eastAsia="en-US"/>
    </w:rPr>
  </w:style>
  <w:style w:type="paragraph" w:styleId="af0">
    <w:name w:val="footer"/>
    <w:basedOn w:val="a"/>
    <w:link w:val="af1"/>
    <w:uiPriority w:val="99"/>
    <w:unhideWhenUsed/>
    <w:pPr>
      <w:tabs>
        <w:tab w:val="center" w:pos="4677"/>
        <w:tab w:val="right" w:pos="9355"/>
      </w:tabs>
    </w:pPr>
  </w:style>
  <w:style w:type="character" w:customStyle="1" w:styleId="af1">
    <w:name w:val="Нижний колонтитул Знак"/>
    <w:basedOn w:val="a0"/>
    <w:link w:val="af0"/>
    <w:uiPriority w:val="99"/>
    <w:rPr>
      <w:rFonts w:ascii="Calibri" w:eastAsia="Times New Roman"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60436493">
      <w:bodyDiv w:val="1"/>
      <w:marLeft w:val="0"/>
      <w:marRight w:val="0"/>
      <w:marTop w:val="0"/>
      <w:marBottom w:val="0"/>
      <w:divBdr>
        <w:top w:val="none" w:sz="0" w:space="0" w:color="auto"/>
        <w:left w:val="none" w:sz="0" w:space="0" w:color="auto"/>
        <w:bottom w:val="none" w:sz="0" w:space="0" w:color="auto"/>
        <w:right w:val="none" w:sz="0" w:space="0" w:color="auto"/>
      </w:divBdr>
    </w:div>
    <w:div w:id="509485546">
      <w:bodyDiv w:val="1"/>
      <w:marLeft w:val="0"/>
      <w:marRight w:val="0"/>
      <w:marTop w:val="0"/>
      <w:marBottom w:val="0"/>
      <w:divBdr>
        <w:top w:val="none" w:sz="0" w:space="0" w:color="auto"/>
        <w:left w:val="none" w:sz="0" w:space="0" w:color="auto"/>
        <w:bottom w:val="none" w:sz="0" w:space="0" w:color="auto"/>
        <w:right w:val="none" w:sz="0" w:space="0" w:color="auto"/>
      </w:divBdr>
    </w:div>
    <w:div w:id="944726500">
      <w:bodyDiv w:val="1"/>
      <w:marLeft w:val="0"/>
      <w:marRight w:val="0"/>
      <w:marTop w:val="0"/>
      <w:marBottom w:val="0"/>
      <w:divBdr>
        <w:top w:val="none" w:sz="0" w:space="0" w:color="auto"/>
        <w:left w:val="none" w:sz="0" w:space="0" w:color="auto"/>
        <w:bottom w:val="none" w:sz="0" w:space="0" w:color="auto"/>
        <w:right w:val="none" w:sz="0" w:space="0" w:color="auto"/>
      </w:divBdr>
    </w:div>
    <w:div w:id="1054695429">
      <w:bodyDiv w:val="1"/>
      <w:marLeft w:val="0"/>
      <w:marRight w:val="0"/>
      <w:marTop w:val="0"/>
      <w:marBottom w:val="0"/>
      <w:divBdr>
        <w:top w:val="none" w:sz="0" w:space="0" w:color="auto"/>
        <w:left w:val="none" w:sz="0" w:space="0" w:color="auto"/>
        <w:bottom w:val="none" w:sz="0" w:space="0" w:color="auto"/>
        <w:right w:val="none" w:sz="0" w:space="0" w:color="auto"/>
      </w:divBdr>
    </w:div>
    <w:div w:id="1208491590">
      <w:bodyDiv w:val="1"/>
      <w:marLeft w:val="0"/>
      <w:marRight w:val="0"/>
      <w:marTop w:val="0"/>
      <w:marBottom w:val="0"/>
      <w:divBdr>
        <w:top w:val="none" w:sz="0" w:space="0" w:color="auto"/>
        <w:left w:val="none" w:sz="0" w:space="0" w:color="auto"/>
        <w:bottom w:val="none" w:sz="0" w:space="0" w:color="auto"/>
        <w:right w:val="none" w:sz="0" w:space="0" w:color="auto"/>
      </w:divBdr>
    </w:div>
    <w:div w:id="196261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66CC6B46B4787D0159991BDA7D100350C7F619E84239CB4E622E2AB8F10E62617BC2D324527847A7B7806454A9DE7B13B1CC329DFD1A453XEU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B443D65A1B1C2CAC6CD6967B9334CA376A878E53BA0C026A69771A1C452210681E4D66A1A4D23C8D055E0575975B569E9E6F0A7C5D069F7U1V4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CA39C50DB8EA87F01A21CEEFC10FDBEA7D89E4A031F873A1C5C04010271DB4ACB1EDC6E5D53F8ED5C002E31EkBF5K" TargetMode="External"/><Relationship Id="rId4" Type="http://schemas.openxmlformats.org/officeDocument/2006/relationships/settings" Target="settings.xml"/><Relationship Id="rId9" Type="http://schemas.openxmlformats.org/officeDocument/2006/relationships/hyperlink" Target="consultantplus://offline/ref=21BECDF8CAB5FA05DBD922D7166D01CCEEEBF32A7C4EB9BF63D8AD1A70C62EE9378DE5061BFCE578E29FC671993CD86DE9AE4DAFC208C70CS1mDH"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0EC53F9-9A33-4BC0-9704-F32498BDD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19</Pages>
  <Words>8638</Words>
  <Characters>49239</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Sobranie</dc:creator>
  <cp:lastModifiedBy>Dmitriy</cp:lastModifiedBy>
  <cp:revision>9</cp:revision>
  <cp:lastPrinted>2025-04-15T11:38:00Z</cp:lastPrinted>
  <dcterms:created xsi:type="dcterms:W3CDTF">2025-04-10T09:45:00Z</dcterms:created>
  <dcterms:modified xsi:type="dcterms:W3CDTF">2025-04-24T10:24:00Z</dcterms:modified>
</cp:coreProperties>
</file>