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AEE" w:rsidRDefault="00A91AEE">
      <w:pPr>
        <w:spacing w:line="240" w:lineRule="auto"/>
        <w:jc w:val="right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4916B4F" wp14:editId="39CE9365">
            <wp:simplePos x="0" y="0"/>
            <wp:positionH relativeFrom="margin">
              <wp:posOffset>285750</wp:posOffset>
            </wp:positionH>
            <wp:positionV relativeFrom="paragraph">
              <wp:posOffset>0</wp:posOffset>
            </wp:positionV>
            <wp:extent cx="2409825" cy="841375"/>
            <wp:effectExtent l="0" t="0" r="9525" b="0"/>
            <wp:wrapTight wrapText="bothSides">
              <wp:wrapPolygon edited="0">
                <wp:start x="2903" y="0"/>
                <wp:lineTo x="0" y="4402"/>
                <wp:lineTo x="0" y="12715"/>
                <wp:lineTo x="2220" y="15650"/>
                <wp:lineTo x="1878" y="18584"/>
                <wp:lineTo x="2049" y="21029"/>
                <wp:lineTo x="2561" y="21029"/>
                <wp:lineTo x="4098" y="21029"/>
                <wp:lineTo x="18100" y="19562"/>
                <wp:lineTo x="17929" y="15650"/>
                <wp:lineTo x="21515" y="13205"/>
                <wp:lineTo x="21515" y="8314"/>
                <wp:lineTo x="15880" y="7825"/>
                <wp:lineTo x="16904" y="4891"/>
                <wp:lineTo x="15880" y="3912"/>
                <wp:lineTo x="3757" y="0"/>
                <wp:lineTo x="2903" y="0"/>
              </wp:wrapPolygon>
            </wp:wrapTight>
            <wp:docPr id="8" name="Рисунок 8" descr="Основное лого 2 Челябинская обла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новное лого 2 Челябинская область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4A72" w:rsidRDefault="00EE3A47">
      <w:pPr>
        <w:spacing w:line="240" w:lineRule="auto"/>
        <w:jc w:val="right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sz w:val="28"/>
          <w:szCs w:val="28"/>
        </w:rPr>
        <w:t>ПРЕСС-РЕЛИЗ</w:t>
      </w:r>
    </w:p>
    <w:p w:rsidR="00537C21" w:rsidRPr="00537C21" w:rsidRDefault="00537C21"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537C21">
        <w:rPr>
          <w:rFonts w:ascii="Times New Roman" w:eastAsia="Arial" w:hAnsi="Times New Roman" w:cs="Times New Roman"/>
          <w:bCs/>
          <w:sz w:val="28"/>
          <w:szCs w:val="28"/>
        </w:rPr>
        <w:t>21.09.2026</w:t>
      </w:r>
    </w:p>
    <w:p w:rsidR="00A91AEE" w:rsidRDefault="00A91AEE" w:rsidP="00660D5F">
      <w:pPr>
        <w:spacing w:after="120"/>
        <w:jc w:val="center"/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</w:pPr>
    </w:p>
    <w:p w:rsidR="00660D5F" w:rsidRPr="007E4950" w:rsidRDefault="007E4950" w:rsidP="00660D5F">
      <w:pPr>
        <w:spacing w:after="120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bookmarkStart w:id="0" w:name="_GoBack"/>
      <w:r w:rsidRPr="007E4950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>Можно ли оформить</w:t>
      </w:r>
      <w:r w:rsidR="00FC47A6" w:rsidRPr="007E4950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 xml:space="preserve"> </w:t>
      </w:r>
      <w:r w:rsidRPr="007E4950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 xml:space="preserve">права на </w:t>
      </w:r>
      <w:r w:rsidR="00FC47A6" w:rsidRPr="007E4950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 xml:space="preserve">недостроенный </w:t>
      </w:r>
      <w:r w:rsidR="00537C21" w:rsidRPr="007E4950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>объект</w:t>
      </w:r>
      <w:r w:rsidR="00F73882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 xml:space="preserve"> недвижимости</w:t>
      </w:r>
      <w:r w:rsidRPr="007E4950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>?</w:t>
      </w:r>
      <w:r w:rsidR="00537C21" w:rsidRPr="007E4950">
        <w:rPr>
          <w:rFonts w:ascii="Times New Roman" w:eastAsia="Arial" w:hAnsi="Times New Roman" w:cs="Times New Roman"/>
          <w:b/>
          <w:bCs/>
          <w:color w:val="0070C0"/>
          <w:sz w:val="28"/>
          <w:szCs w:val="28"/>
        </w:rPr>
        <w:t xml:space="preserve"> </w:t>
      </w:r>
    </w:p>
    <w:p w:rsidR="00A91AEE" w:rsidRPr="007E4950" w:rsidRDefault="00A91AEE">
      <w:pPr>
        <w:spacing w:after="120"/>
        <w:ind w:firstLine="709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7E4950">
        <w:rPr>
          <w:rFonts w:ascii="Times New Roman" w:eastAsia="Arial" w:hAnsi="Times New Roman" w:cs="Times New Roman"/>
          <w:b/>
          <w:sz w:val="28"/>
          <w:szCs w:val="28"/>
        </w:rPr>
        <w:t xml:space="preserve">Управление Росреестра по Челябинской области </w:t>
      </w:r>
      <w:r w:rsidR="00537C21" w:rsidRPr="007E4950">
        <w:rPr>
          <w:rFonts w:ascii="Times New Roman" w:eastAsia="Arial" w:hAnsi="Times New Roman" w:cs="Times New Roman"/>
          <w:b/>
          <w:sz w:val="28"/>
          <w:szCs w:val="28"/>
        </w:rPr>
        <w:t xml:space="preserve">отвечает на вопросы южноуральцев в сфере недвижимости. Сегодня расскажем, </w:t>
      </w:r>
      <w:r w:rsidR="006677D3">
        <w:rPr>
          <w:rFonts w:ascii="Times New Roman" w:eastAsia="Arial" w:hAnsi="Times New Roman" w:cs="Times New Roman"/>
          <w:b/>
          <w:sz w:val="28"/>
          <w:szCs w:val="28"/>
        </w:rPr>
        <w:t xml:space="preserve">возможно ли </w:t>
      </w:r>
      <w:r w:rsidR="006677D3" w:rsidRPr="007E4950">
        <w:rPr>
          <w:rFonts w:ascii="Times New Roman" w:eastAsia="Arial" w:hAnsi="Times New Roman" w:cs="Times New Roman"/>
          <w:b/>
          <w:sz w:val="28"/>
          <w:szCs w:val="28"/>
        </w:rPr>
        <w:t>оформ</w:t>
      </w:r>
      <w:r w:rsidR="006677D3">
        <w:rPr>
          <w:rFonts w:ascii="Times New Roman" w:eastAsia="Arial" w:hAnsi="Times New Roman" w:cs="Times New Roman"/>
          <w:b/>
          <w:sz w:val="28"/>
          <w:szCs w:val="28"/>
        </w:rPr>
        <w:t>и</w:t>
      </w:r>
      <w:r w:rsidR="006677D3" w:rsidRPr="007E4950">
        <w:rPr>
          <w:rFonts w:ascii="Times New Roman" w:eastAsia="Arial" w:hAnsi="Times New Roman" w:cs="Times New Roman"/>
          <w:b/>
          <w:sz w:val="28"/>
          <w:szCs w:val="28"/>
        </w:rPr>
        <w:t>ть в Росреестре</w:t>
      </w:r>
      <w:r w:rsidR="006677D3" w:rsidRPr="007E4950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537C21" w:rsidRPr="007E4950">
        <w:rPr>
          <w:rFonts w:ascii="Times New Roman" w:eastAsia="Arial" w:hAnsi="Times New Roman" w:cs="Times New Roman"/>
          <w:b/>
          <w:sz w:val="28"/>
          <w:szCs w:val="28"/>
        </w:rPr>
        <w:t>объект незавершенного строительства</w:t>
      </w:r>
      <w:r w:rsidRPr="007E4950">
        <w:rPr>
          <w:rFonts w:ascii="Times New Roman" w:eastAsia="Arial" w:hAnsi="Times New Roman" w:cs="Times New Roman"/>
          <w:b/>
          <w:sz w:val="28"/>
          <w:szCs w:val="28"/>
        </w:rPr>
        <w:t>.</w:t>
      </w:r>
    </w:p>
    <w:p w:rsidR="00537C21" w:rsidRPr="007E4950" w:rsidRDefault="00537C21" w:rsidP="00FC47A6">
      <w:pPr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E4950">
        <w:rPr>
          <w:rFonts w:ascii="Times New Roman" w:eastAsia="Arial" w:hAnsi="Times New Roman" w:cs="Times New Roman"/>
          <w:sz w:val="28"/>
          <w:szCs w:val="28"/>
        </w:rPr>
        <w:t xml:space="preserve">Процесс строительства </w:t>
      </w:r>
      <w:r w:rsidR="00700D7A" w:rsidRPr="007E4950">
        <w:rPr>
          <w:rFonts w:ascii="Times New Roman" w:eastAsia="Arial" w:hAnsi="Times New Roman" w:cs="Times New Roman"/>
          <w:sz w:val="28"/>
          <w:szCs w:val="28"/>
        </w:rPr>
        <w:t>объекта недвижимости</w:t>
      </w:r>
      <w:r w:rsidR="008C3365" w:rsidRPr="007E4950">
        <w:rPr>
          <w:rFonts w:ascii="Times New Roman" w:eastAsia="Arial" w:hAnsi="Times New Roman" w:cs="Times New Roman"/>
          <w:sz w:val="28"/>
          <w:szCs w:val="28"/>
        </w:rPr>
        <w:t xml:space="preserve"> (</w:t>
      </w:r>
      <w:r w:rsidRPr="007E4950">
        <w:rPr>
          <w:rFonts w:ascii="Times New Roman" w:eastAsia="Arial" w:hAnsi="Times New Roman" w:cs="Times New Roman"/>
          <w:sz w:val="28"/>
          <w:szCs w:val="28"/>
        </w:rPr>
        <w:t xml:space="preserve">жилой дом, гараж, </w:t>
      </w:r>
      <w:r w:rsidR="00700D7A" w:rsidRPr="007E4950">
        <w:rPr>
          <w:rFonts w:ascii="Times New Roman" w:eastAsia="Arial" w:hAnsi="Times New Roman" w:cs="Times New Roman"/>
          <w:sz w:val="28"/>
          <w:szCs w:val="28"/>
        </w:rPr>
        <w:t>нежилое здание и др.)</w:t>
      </w:r>
      <w:r w:rsidRPr="007E4950">
        <w:rPr>
          <w:rFonts w:ascii="Times New Roman" w:eastAsia="Arial" w:hAnsi="Times New Roman" w:cs="Times New Roman"/>
          <w:sz w:val="28"/>
          <w:szCs w:val="28"/>
        </w:rPr>
        <w:t xml:space="preserve">, может занимать довольно длительный период. За это время </w:t>
      </w:r>
      <w:r w:rsidR="00700D7A" w:rsidRPr="007E4950">
        <w:rPr>
          <w:rFonts w:ascii="Times New Roman" w:eastAsia="Arial" w:hAnsi="Times New Roman" w:cs="Times New Roman"/>
          <w:sz w:val="28"/>
          <w:szCs w:val="28"/>
        </w:rPr>
        <w:t xml:space="preserve">у владельца </w:t>
      </w:r>
      <w:r w:rsidRPr="007E4950">
        <w:rPr>
          <w:rFonts w:ascii="Times New Roman" w:eastAsia="Arial" w:hAnsi="Times New Roman" w:cs="Times New Roman"/>
          <w:sz w:val="28"/>
          <w:szCs w:val="28"/>
        </w:rPr>
        <w:t>мо</w:t>
      </w:r>
      <w:r w:rsidR="008C3365" w:rsidRPr="007E4950">
        <w:rPr>
          <w:rFonts w:ascii="Times New Roman" w:eastAsia="Arial" w:hAnsi="Times New Roman" w:cs="Times New Roman"/>
          <w:sz w:val="28"/>
          <w:szCs w:val="28"/>
        </w:rPr>
        <w:t>гут произойти</w:t>
      </w:r>
      <w:r w:rsidRPr="007E495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8C3365" w:rsidRPr="007E4950">
        <w:rPr>
          <w:rFonts w:ascii="Times New Roman" w:eastAsia="Arial" w:hAnsi="Times New Roman" w:cs="Times New Roman"/>
          <w:sz w:val="28"/>
          <w:szCs w:val="28"/>
        </w:rPr>
        <w:t>различные жизненные</w:t>
      </w:r>
      <w:r w:rsidRPr="007E4950">
        <w:rPr>
          <w:rFonts w:ascii="Times New Roman" w:eastAsia="Arial" w:hAnsi="Times New Roman" w:cs="Times New Roman"/>
          <w:sz w:val="28"/>
          <w:szCs w:val="28"/>
        </w:rPr>
        <w:t xml:space="preserve"> ситуаци</w:t>
      </w:r>
      <w:r w:rsidR="008C3365" w:rsidRPr="007E4950">
        <w:rPr>
          <w:rFonts w:ascii="Times New Roman" w:eastAsia="Arial" w:hAnsi="Times New Roman" w:cs="Times New Roman"/>
          <w:sz w:val="28"/>
          <w:szCs w:val="28"/>
        </w:rPr>
        <w:t>и</w:t>
      </w:r>
      <w:r w:rsidRPr="007E4950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59748D" w:rsidRPr="007E4950">
        <w:rPr>
          <w:rFonts w:ascii="Times New Roman" w:eastAsia="Arial" w:hAnsi="Times New Roman" w:cs="Times New Roman"/>
          <w:sz w:val="28"/>
          <w:szCs w:val="28"/>
        </w:rPr>
        <w:t>требующие оформления объект</w:t>
      </w:r>
      <w:r w:rsidR="006677D3">
        <w:rPr>
          <w:rFonts w:ascii="Times New Roman" w:eastAsia="Arial" w:hAnsi="Times New Roman" w:cs="Times New Roman"/>
          <w:sz w:val="28"/>
          <w:szCs w:val="28"/>
        </w:rPr>
        <w:t>а</w:t>
      </w:r>
      <w:r w:rsidR="0059748D" w:rsidRPr="007E4950">
        <w:rPr>
          <w:rFonts w:ascii="Times New Roman" w:eastAsia="Arial" w:hAnsi="Times New Roman" w:cs="Times New Roman"/>
          <w:sz w:val="28"/>
          <w:szCs w:val="28"/>
        </w:rPr>
        <w:t xml:space="preserve"> незавершенного строительства</w:t>
      </w:r>
      <w:r w:rsidRPr="007E4950">
        <w:rPr>
          <w:rFonts w:ascii="Times New Roman" w:eastAsia="Arial" w:hAnsi="Times New Roman" w:cs="Times New Roman"/>
          <w:sz w:val="28"/>
          <w:szCs w:val="28"/>
        </w:rPr>
        <w:t>.</w:t>
      </w:r>
    </w:p>
    <w:p w:rsidR="00E0205C" w:rsidRDefault="00537C21" w:rsidP="00AD7DCD">
      <w:pPr>
        <w:ind w:firstLine="567"/>
        <w:jc w:val="both"/>
        <w:rPr>
          <w:rFonts w:ascii="Times New Roman" w:eastAsia="Arial" w:hAnsi="Times New Roman" w:cs="Times New Roman"/>
          <w:noProof/>
          <w:sz w:val="28"/>
          <w:szCs w:val="28"/>
          <w:lang w:eastAsia="ru-RU"/>
        </w:rPr>
      </w:pPr>
      <w:r w:rsidRPr="007E4950">
        <w:rPr>
          <w:rFonts w:ascii="Times New Roman" w:eastAsia="Arial" w:hAnsi="Times New Roman" w:cs="Times New Roman"/>
          <w:sz w:val="28"/>
          <w:szCs w:val="28"/>
        </w:rPr>
        <w:t xml:space="preserve">Для оформления </w:t>
      </w:r>
      <w:r w:rsidR="007E4950" w:rsidRPr="007E4950">
        <w:rPr>
          <w:rFonts w:ascii="Times New Roman" w:eastAsia="Arial" w:hAnsi="Times New Roman" w:cs="Times New Roman"/>
          <w:sz w:val="28"/>
          <w:szCs w:val="28"/>
        </w:rPr>
        <w:t>объект</w:t>
      </w:r>
      <w:r w:rsidR="007E4950">
        <w:rPr>
          <w:rFonts w:ascii="Times New Roman" w:eastAsia="Arial" w:hAnsi="Times New Roman" w:cs="Times New Roman"/>
          <w:sz w:val="28"/>
          <w:szCs w:val="28"/>
        </w:rPr>
        <w:t>а</w:t>
      </w:r>
      <w:r w:rsidR="007E4950" w:rsidRPr="007E4950">
        <w:rPr>
          <w:rFonts w:ascii="Times New Roman" w:eastAsia="Arial" w:hAnsi="Times New Roman" w:cs="Times New Roman"/>
          <w:sz w:val="28"/>
          <w:szCs w:val="28"/>
        </w:rPr>
        <w:t xml:space="preserve"> незавершенного строительства</w:t>
      </w:r>
      <w:r w:rsidR="007E4950" w:rsidRPr="007E495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E4950">
        <w:rPr>
          <w:rFonts w:ascii="Times New Roman" w:eastAsia="Arial" w:hAnsi="Times New Roman" w:cs="Times New Roman"/>
          <w:sz w:val="28"/>
          <w:szCs w:val="28"/>
        </w:rPr>
        <w:t>в Росреестре понадобятся технический план, подготовленный кадастровым инженером; правоустанавливающий документ на земельный участок; разрешение на строительство</w:t>
      </w:r>
      <w:r w:rsidR="00AD7DCD" w:rsidRPr="007E4950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7E4950">
        <w:rPr>
          <w:rFonts w:ascii="Times New Roman" w:eastAsia="Arial" w:hAnsi="Times New Roman" w:cs="Times New Roman"/>
          <w:sz w:val="28"/>
          <w:szCs w:val="28"/>
        </w:rPr>
        <w:t xml:space="preserve">если его выдача </w:t>
      </w:r>
      <w:r w:rsidR="00AD7DCD" w:rsidRPr="007E4950">
        <w:rPr>
          <w:rFonts w:ascii="Times New Roman" w:eastAsia="Arial" w:hAnsi="Times New Roman" w:cs="Times New Roman"/>
          <w:sz w:val="28"/>
          <w:szCs w:val="28"/>
        </w:rPr>
        <w:t>предусмотрена законодательством</w:t>
      </w:r>
      <w:r w:rsidRPr="007E4950">
        <w:rPr>
          <w:rFonts w:ascii="Times New Roman" w:eastAsia="Arial" w:hAnsi="Times New Roman" w:cs="Times New Roman"/>
          <w:sz w:val="28"/>
          <w:szCs w:val="28"/>
        </w:rPr>
        <w:t>.</w:t>
      </w:r>
      <w:r w:rsidR="00AD7DCD" w:rsidRPr="007E495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Для большинства объектов капитального строи</w:t>
      </w:r>
      <w:r w:rsidR="006677D3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тельства разрешение обязательно, и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сключение составляют индивидуальные жилые дома, садовые дома, хозяйственные постройки</w:t>
      </w:r>
      <w:r w:rsidR="006E049D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– здесь действует уведомительный принцип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. </w:t>
      </w:r>
    </w:p>
    <w:p w:rsidR="00AD7DCD" w:rsidRPr="007E4950" w:rsidRDefault="00AD7DCD" w:rsidP="00AD7DCD">
      <w:pPr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E4950">
        <w:rPr>
          <w:rFonts w:ascii="Times New Roman" w:eastAsia="Arial" w:hAnsi="Times New Roman" w:cs="Times New Roman"/>
          <w:sz w:val="28"/>
          <w:szCs w:val="28"/>
        </w:rPr>
        <w:t>Постановка объекта незавершенного строительства на кадастровый учет осуществляется с одновременной регистрацией права на него. При этом границы земельного участка, в пределах которого строится объект, должны быть установлены.</w:t>
      </w:r>
    </w:p>
    <w:p w:rsidR="007E4950" w:rsidRPr="007E4950" w:rsidRDefault="00E0205C" w:rsidP="00E0205C">
      <w:pPr>
        <w:ind w:firstLine="567"/>
        <w:jc w:val="both"/>
        <w:rPr>
          <w:rFonts w:ascii="Times New Roman" w:eastAsia="Arial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Обратиться за оформлением </w:t>
      </w:r>
      <w:r w:rsidRPr="007E4950">
        <w:rPr>
          <w:rFonts w:ascii="Times New Roman" w:eastAsia="Arial" w:hAnsi="Times New Roman" w:cs="Times New Roman"/>
          <w:sz w:val="28"/>
          <w:szCs w:val="28"/>
        </w:rPr>
        <w:t xml:space="preserve">объекта незавершенного строительства 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можно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через 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офисы 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МФЦ, портал Госуслуг или 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посредством электронных сервисов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Росреестр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а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. К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роме 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</w:t>
      </w:r>
      <w:r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техплан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а</w:t>
      </w:r>
      <w:r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, документ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ов</w:t>
      </w:r>
      <w:r w:rsidR="006E049D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на землю 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и</w:t>
      </w:r>
      <w:r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разрешени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я</w:t>
      </w:r>
      <w:r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на строительство (уведомление)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к</w:t>
      </w:r>
      <w:r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 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заявлению прилага</w:t>
      </w:r>
      <w:r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>е</w:t>
      </w:r>
      <w:r w:rsidR="007E4950" w:rsidRPr="007E4950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t xml:space="preserve">тся документ об уплате государственной пошлины. </w:t>
      </w:r>
    </w:p>
    <w:p w:rsidR="00E0205C" w:rsidRDefault="00E0205C" w:rsidP="00A91AEE">
      <w:pPr>
        <w:rPr>
          <w:rFonts w:ascii="Times New Roman" w:eastAsia="Arial" w:hAnsi="Times New Roman" w:cs="Times New Roman"/>
          <w:sz w:val="28"/>
          <w:szCs w:val="28"/>
        </w:rPr>
      </w:pPr>
    </w:p>
    <w:p w:rsidR="00A91AEE" w:rsidRPr="00404BA7" w:rsidRDefault="00A91AEE" w:rsidP="00A91AEE">
      <w:pPr>
        <w:rPr>
          <w:rFonts w:ascii="Times New Roman" w:eastAsia="Arial" w:hAnsi="Times New Roman" w:cs="Times New Roman"/>
          <w:sz w:val="28"/>
          <w:szCs w:val="28"/>
        </w:rPr>
      </w:pPr>
      <w:r w:rsidRPr="00A91AEE">
        <w:rPr>
          <w:rFonts w:ascii="Times New Roman" w:eastAsia="Arial" w:hAnsi="Times New Roman" w:cs="Times New Roman"/>
          <w:sz w:val="28"/>
          <w:szCs w:val="28"/>
        </w:rPr>
        <w:t>#РосреестрЧелябинск #</w:t>
      </w:r>
      <w:r w:rsidR="00537C21">
        <w:rPr>
          <w:rFonts w:ascii="Times New Roman" w:eastAsia="Arial" w:hAnsi="Times New Roman" w:cs="Times New Roman"/>
          <w:sz w:val="28"/>
          <w:szCs w:val="28"/>
        </w:rPr>
        <w:t>РосреестрРазъясняет</w:t>
      </w:r>
      <w:r w:rsidR="00174CD0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174CD0" w:rsidRPr="00A91AEE">
        <w:rPr>
          <w:rFonts w:ascii="Times New Roman" w:eastAsia="Arial" w:hAnsi="Times New Roman" w:cs="Times New Roman"/>
          <w:sz w:val="28"/>
          <w:szCs w:val="28"/>
        </w:rPr>
        <w:t>#</w:t>
      </w:r>
      <w:r w:rsidR="00174CD0">
        <w:rPr>
          <w:rFonts w:ascii="Times New Roman" w:eastAsia="Arial" w:hAnsi="Times New Roman" w:cs="Times New Roman"/>
          <w:sz w:val="28"/>
          <w:szCs w:val="28"/>
        </w:rPr>
        <w:t>ОбъектНезавершенногоС</w:t>
      </w:r>
      <w:r w:rsidR="00174CD0" w:rsidRPr="00174CD0">
        <w:rPr>
          <w:rFonts w:ascii="Times New Roman" w:eastAsia="Arial" w:hAnsi="Times New Roman" w:cs="Times New Roman"/>
          <w:sz w:val="28"/>
          <w:szCs w:val="28"/>
        </w:rPr>
        <w:t>троительства</w:t>
      </w:r>
    </w:p>
    <w:bookmarkEnd w:id="0"/>
    <w:p w:rsidR="00A91AEE" w:rsidRPr="00A91AEE" w:rsidRDefault="00A91AEE" w:rsidP="00A91AEE">
      <w:pPr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A91AEE" w:rsidRPr="00A91AEE" w:rsidRDefault="00A91AEE" w:rsidP="00A91AEE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t>Материал подготовлен пресс-службой</w:t>
      </w:r>
    </w:p>
    <w:p w:rsidR="00660D5F" w:rsidRDefault="00A91AEE" w:rsidP="00A91AEE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  <w:r w:rsidRPr="00A91AEE">
        <w:rPr>
          <w:rFonts w:ascii="Times New Roman" w:eastAsia="Arial" w:hAnsi="Times New Roman" w:cs="Times New Roman"/>
          <w:b/>
          <w:sz w:val="28"/>
          <w:szCs w:val="28"/>
        </w:rPr>
        <w:t>Росреестра и Роскадастра по Челябинской области</w:t>
      </w:r>
    </w:p>
    <w:p w:rsidR="004A2E62" w:rsidRPr="00A91AEE" w:rsidRDefault="004A2E62" w:rsidP="00A91AEE">
      <w:pPr>
        <w:spacing w:after="0"/>
        <w:jc w:val="right"/>
        <w:rPr>
          <w:rFonts w:ascii="Times New Roman" w:eastAsia="Arial" w:hAnsi="Times New Roman" w:cs="Times New Roman"/>
          <w:b/>
          <w:sz w:val="28"/>
          <w:szCs w:val="28"/>
        </w:rPr>
      </w:pPr>
    </w:p>
    <w:p w:rsidR="009A4A72" w:rsidRPr="00660D5F" w:rsidRDefault="00EE3A4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010910" cy="18415"/>
            <wp:effectExtent l="0" t="0" r="8890" b="63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4A72" w:rsidRPr="00660D5F" w:rsidRDefault="00EE3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 xml:space="preserve">Об Управлении Росреестра по </w:t>
      </w:r>
      <w:r w:rsid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Челябинской области</w:t>
      </w:r>
    </w:p>
    <w:p w:rsidR="00660D5F" w:rsidRPr="00660D5F" w:rsidRDefault="00660D5F" w:rsidP="00660D5F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60D5F">
        <w:rPr>
          <w:rFonts w:ascii="Times New Roman" w:eastAsia="Arial" w:hAnsi="Times New Roman" w:cs="Times New Roman"/>
          <w:sz w:val="24"/>
          <w:szCs w:val="24"/>
        </w:rPr>
        <w:t xml:space="preserve">Управление Росреестра по Челябинской области - это территориальный орган федерального органа исполнительной власти, который осуществляет функции по государственной регистрации прав на </w:t>
      </w:r>
      <w:r w:rsidRPr="00660D5F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</w:t>
      </w:r>
    </w:p>
    <w:p w:rsidR="00660D5F" w:rsidRPr="00660D5F" w:rsidRDefault="00660D5F" w:rsidP="00660D5F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60D5F">
        <w:rPr>
          <w:rFonts w:ascii="Times New Roman" w:eastAsia="Arial" w:hAnsi="Times New Roman" w:cs="Times New Roman"/>
          <w:sz w:val="24"/>
          <w:szCs w:val="24"/>
        </w:rPr>
        <w:t>Предоставление сведений из Единого государственного реестра недвижимости осуществляет филиал ППК "Роскадастр" по Челябинской области.</w:t>
      </w:r>
    </w:p>
    <w:p w:rsidR="00660D5F" w:rsidRPr="00660D5F" w:rsidRDefault="00660D5F" w:rsidP="00660D5F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9A4A72" w:rsidRPr="00660D5F" w:rsidRDefault="00EE3A47" w:rsidP="00660D5F">
      <w:pPr>
        <w:spacing w:before="24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0D5F">
        <w:rPr>
          <w:rFonts w:ascii="Times New Roman" w:eastAsia="Arial" w:hAnsi="Times New Roman" w:cs="Times New Roman"/>
          <w:b/>
          <w:sz w:val="28"/>
          <w:szCs w:val="28"/>
          <w:lang w:eastAsia="sk-SK"/>
        </w:rPr>
        <w:t>Контакты для СМИ</w:t>
      </w:r>
    </w:p>
    <w:p w:rsidR="009A4A72" w:rsidRPr="00404BA7" w:rsidRDefault="00EE3A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>Пресс-служба</w:t>
      </w:r>
      <w:r w:rsidRPr="00404BA7">
        <w:rPr>
          <w:rFonts w:ascii="Times New Roman" w:eastAsia="Arial" w:hAnsi="Times New Roman" w:cs="Times New Roman"/>
          <w:b/>
          <w:sz w:val="24"/>
          <w:szCs w:val="24"/>
          <w:lang w:eastAsia="sk-SK"/>
        </w:rPr>
        <w:t xml:space="preserve"> </w:t>
      </w:r>
      <w:r w:rsidRPr="00404BA7">
        <w:rPr>
          <w:rFonts w:ascii="Times New Roman" w:eastAsia="Arial" w:hAnsi="Times New Roman" w:cs="Times New Roman"/>
          <w:sz w:val="24"/>
          <w:szCs w:val="24"/>
        </w:rPr>
        <w:t xml:space="preserve">Управления Росреестра по </w:t>
      </w:r>
      <w:r w:rsidR="00660D5F" w:rsidRPr="00404BA7">
        <w:rPr>
          <w:rFonts w:ascii="Times New Roman" w:eastAsia="Arial" w:hAnsi="Times New Roman" w:cs="Times New Roman"/>
          <w:sz w:val="24"/>
          <w:szCs w:val="24"/>
        </w:rPr>
        <w:t>Челябинской области</w:t>
      </w:r>
    </w:p>
    <w:p w:rsidR="00A91AEE" w:rsidRPr="00404BA7" w:rsidRDefault="00A91AEE" w:rsidP="00A91AEE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404BA7">
        <w:rPr>
          <w:rFonts w:ascii="Times New Roman" w:eastAsia="Arial" w:hAnsi="Times New Roman" w:cs="Times New Roman"/>
          <w:b/>
          <w:color w:val="0070C0"/>
          <w:sz w:val="24"/>
          <w:szCs w:val="24"/>
        </w:rPr>
        <w:t>Шишкина Лариса Владимировна</w:t>
      </w:r>
    </w:p>
    <w:p w:rsidR="00A91AEE" w:rsidRPr="00404BA7" w:rsidRDefault="00A91AEE" w:rsidP="00A91AE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 xml:space="preserve">8-908-706-24-05, </w:t>
      </w:r>
    </w:p>
    <w:p w:rsidR="00A91AEE" w:rsidRPr="00404BA7" w:rsidRDefault="00A91AEE" w:rsidP="00A91AEE">
      <w:pPr>
        <w:spacing w:after="0" w:line="240" w:lineRule="auto"/>
        <w:jc w:val="both"/>
        <w:rPr>
          <w:rFonts w:ascii="Times New Roman" w:eastAsia="Arial" w:hAnsi="Times New Roman" w:cs="Times New Roman"/>
          <w:b/>
          <w:color w:val="0070C0"/>
          <w:sz w:val="24"/>
          <w:szCs w:val="24"/>
        </w:rPr>
      </w:pPr>
      <w:r w:rsidRPr="00404BA7">
        <w:rPr>
          <w:rFonts w:ascii="Times New Roman" w:eastAsia="Arial" w:hAnsi="Times New Roman" w:cs="Times New Roman"/>
          <w:b/>
          <w:color w:val="0070C0"/>
          <w:sz w:val="24"/>
          <w:szCs w:val="24"/>
        </w:rPr>
        <w:t>Волосникова Елизавета Александровна</w:t>
      </w:r>
    </w:p>
    <w:p w:rsidR="00A91AEE" w:rsidRPr="00404BA7" w:rsidRDefault="00A91AEE" w:rsidP="00A91AEE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04BA7">
        <w:rPr>
          <w:rFonts w:ascii="Times New Roman" w:eastAsia="Arial" w:hAnsi="Times New Roman" w:cs="Times New Roman"/>
          <w:sz w:val="24"/>
          <w:szCs w:val="24"/>
        </w:rPr>
        <w:t>8(351) 237-27-10</w:t>
      </w:r>
    </w:p>
    <w:p w:rsidR="00A91AEE" w:rsidRDefault="00A91AEE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91AEE">
        <w:rPr>
          <w:rFonts w:ascii="Times New Roman" w:eastAsia="Arial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2DF91F" wp14:editId="2ABAECE9">
            <wp:extent cx="2628900" cy="1840230"/>
            <wp:effectExtent l="0" t="0" r="0" b="7620"/>
            <wp:docPr id="7" name="Рисунок 7" descr="D:\Облако\Публикации_2026\4 Апрель\14 04 26\Все источн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лако\Публикации_2026\4 Апрель\14 04 26\Все источник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57" b="7843"/>
                    <a:stretch/>
                  </pic:blipFill>
                  <pic:spPr bwMode="auto">
                    <a:xfrm>
                      <a:off x="0" y="0"/>
                      <a:ext cx="2640567" cy="184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7DCD" w:rsidRDefault="00AD7DCD" w:rsidP="00AD7DCD">
      <w:pPr>
        <w:shd w:val="clear" w:color="auto" w:fill="FFFFFF"/>
        <w:spacing w:after="0" w:line="210" w:lineRule="atLeast"/>
        <w:rPr>
          <w:rFonts w:ascii="Roboto" w:hAnsi="Roboto"/>
          <w:color w:val="99A2AD"/>
          <w:sz w:val="18"/>
          <w:szCs w:val="18"/>
        </w:rPr>
      </w:pPr>
    </w:p>
    <w:p w:rsidR="00AD7DCD" w:rsidRDefault="00AD7DCD" w:rsidP="00AD7DCD">
      <w:pPr>
        <w:shd w:val="clear" w:color="auto" w:fill="FFFFFF"/>
        <w:spacing w:after="0" w:line="210" w:lineRule="atLeast"/>
        <w:rPr>
          <w:rFonts w:ascii="Roboto" w:hAnsi="Roboto"/>
          <w:color w:val="99A2AD"/>
          <w:sz w:val="18"/>
          <w:szCs w:val="18"/>
        </w:rPr>
      </w:pPr>
    </w:p>
    <w:p w:rsidR="00AD7DCD" w:rsidRDefault="00AD7DCD">
      <w:pPr>
        <w:spacing w:after="0" w:line="240" w:lineRule="auto"/>
        <w:rPr>
          <w:rFonts w:ascii="Roboto" w:hAnsi="Roboto"/>
          <w:color w:val="99A2AD"/>
          <w:sz w:val="18"/>
          <w:szCs w:val="18"/>
        </w:rPr>
      </w:pPr>
    </w:p>
    <w:sectPr w:rsidR="00AD7DCD" w:rsidSect="00467B5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281" w:rsidRDefault="00CD3281">
      <w:pPr>
        <w:spacing w:line="240" w:lineRule="auto"/>
      </w:pPr>
      <w:r>
        <w:separator/>
      </w:r>
    </w:p>
  </w:endnote>
  <w:endnote w:type="continuationSeparator" w:id="0">
    <w:p w:rsidR="00CD3281" w:rsidRDefault="00CD3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281" w:rsidRDefault="00CD3281">
      <w:pPr>
        <w:spacing w:after="0"/>
      </w:pPr>
      <w:r>
        <w:separator/>
      </w:r>
    </w:p>
  </w:footnote>
  <w:footnote w:type="continuationSeparator" w:id="0">
    <w:p w:rsidR="00CD3281" w:rsidRDefault="00CD328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A72"/>
    <w:rsid w:val="00174CD0"/>
    <w:rsid w:val="00404BA7"/>
    <w:rsid w:val="0044786C"/>
    <w:rsid w:val="00457EB5"/>
    <w:rsid w:val="00467B53"/>
    <w:rsid w:val="004A2E62"/>
    <w:rsid w:val="004F6860"/>
    <w:rsid w:val="00537C21"/>
    <w:rsid w:val="0059748D"/>
    <w:rsid w:val="00660D5F"/>
    <w:rsid w:val="006677D3"/>
    <w:rsid w:val="006E049D"/>
    <w:rsid w:val="00700D7A"/>
    <w:rsid w:val="007E4950"/>
    <w:rsid w:val="007F16E9"/>
    <w:rsid w:val="008C3365"/>
    <w:rsid w:val="0091117B"/>
    <w:rsid w:val="009A4A72"/>
    <w:rsid w:val="00A91AEE"/>
    <w:rsid w:val="00AD7DCD"/>
    <w:rsid w:val="00B26F63"/>
    <w:rsid w:val="00CD3281"/>
    <w:rsid w:val="00E0205C"/>
    <w:rsid w:val="00EE3A47"/>
    <w:rsid w:val="00F40BD9"/>
    <w:rsid w:val="00F73882"/>
    <w:rsid w:val="00F97572"/>
    <w:rsid w:val="00FC47A6"/>
    <w:rsid w:val="07F1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C491267-9DD4-4B66-AD15-29A0BF57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31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6">
    <w:name w:val="Title"/>
    <w:basedOn w:val="a"/>
    <w:next w:val="a"/>
    <w:link w:val="af7"/>
    <w:uiPriority w:val="10"/>
    <w:qFormat/>
    <w:pPr>
      <w:spacing w:before="300"/>
      <w:contextualSpacing/>
    </w:pPr>
    <w:rPr>
      <w:sz w:val="48"/>
      <w:szCs w:val="48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Subtitle"/>
    <w:basedOn w:val="a"/>
    <w:next w:val="a"/>
    <w:link w:val="afb"/>
    <w:uiPriority w:val="11"/>
    <w:qFormat/>
    <w:pPr>
      <w:spacing w:before="200"/>
    </w:pPr>
    <w:rPr>
      <w:sz w:val="24"/>
      <w:szCs w:val="24"/>
    </w:rPr>
  </w:style>
  <w:style w:type="table" w:styleId="af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fd">
    <w:name w:val="No Spacing"/>
    <w:uiPriority w:val="1"/>
    <w:qFormat/>
    <w:rPr>
      <w:sz w:val="22"/>
      <w:szCs w:val="22"/>
      <w:lang w:eastAsia="en-US"/>
    </w:rPr>
  </w:style>
  <w:style w:type="character" w:customStyle="1" w:styleId="af7">
    <w:name w:val="Название Знак"/>
    <w:basedOn w:val="a0"/>
    <w:link w:val="af6"/>
    <w:uiPriority w:val="10"/>
    <w:rPr>
      <w:sz w:val="48"/>
      <w:szCs w:val="48"/>
    </w:rPr>
  </w:style>
  <w:style w:type="character" w:customStyle="1" w:styleId="afb">
    <w:name w:val="Подзаголовок Знак"/>
    <w:basedOn w:val="a0"/>
    <w:link w:val="afa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e">
    <w:name w:val="Intense Quote"/>
    <w:basedOn w:val="a"/>
    <w:next w:val="a"/>
    <w:link w:val="aff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">
    <w:name w:val="Выделенная цитата Знак"/>
    <w:link w:val="afe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/>
      </w:rPr>
    </w:tblStylePr>
    <w:tblStylePr w:type="firstCol">
      <w:rPr>
        <w:b/>
        <w:color w:val="ACCCEA" w:themeColor="accent1" w:themeTint="80"/>
      </w:rPr>
    </w:tblStylePr>
    <w:tblStylePr w:type="lastCol">
      <w:rPr>
        <w:b/>
        <w:color w:val="ACCCEA" w:themeColor="accent1" w:themeTint="80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4174" w:themeColor="accent5" w:themeShade="94"/>
      </w:rPr>
    </w:tblStylePr>
    <w:tblStylePr w:type="firstCol">
      <w:rPr>
        <w:b/>
        <w:color w:val="244174" w:themeColor="accent5" w:themeShade="94"/>
      </w:rPr>
    </w:tblStylePr>
    <w:tblStylePr w:type="lastCol">
      <w:rPr>
        <w:b/>
        <w:color w:val="244174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nil"/>
          <w:left w:val="nil"/>
          <w:bottom w:val="single" w:sz="4" w:space="0" w:color="ACCCEA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/>
        <w:sz w:val="22"/>
      </w:rPr>
      <w:tblPr/>
      <w:tcPr>
        <w:tcBorders>
          <w:top w:val="single" w:sz="4" w:space="0" w:color="ACCCEA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/>
        <w:sz w:val="22"/>
      </w:rPr>
      <w:tblPr/>
      <w:tcPr>
        <w:tcBorders>
          <w:top w:val="nil"/>
          <w:left w:val="single" w:sz="4" w:space="0" w:color="ACCCEA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nil"/>
          <w:left w:val="nil"/>
          <w:bottom w:val="single" w:sz="4" w:space="0" w:color="95AFDD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4174" w:themeColor="accent5" w:themeShade="94"/>
        <w:sz w:val="22"/>
      </w:rPr>
      <w:tblPr/>
      <w:tcPr>
        <w:tcBorders>
          <w:top w:val="single" w:sz="4" w:space="0" w:color="95AFDD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5" w:themeShade="94"/>
        <w:sz w:val="22"/>
      </w:rPr>
      <w:tblPr/>
      <w:tcPr>
        <w:tcBorders>
          <w:top w:val="nil"/>
          <w:left w:val="single" w:sz="4" w:space="0" w:color="95AFDD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44174" w:themeColor="accent5" w:themeShade="94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44174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1" w:themeShade="94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C" w:themeColor="accent1" w:themeShade="94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C" w:themeColor="accent1" w:themeShade="94"/>
      </w:rPr>
    </w:tblStylePr>
    <w:tblStylePr w:type="lastCol">
      <w:rPr>
        <w:b/>
        <w:color w:val="245A8C" w:themeColor="accent1" w:themeShade="94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AADB" w:themeColor="accent5" w:themeTint="99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EAADB" w:themeColor="accent5" w:themeTint="99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EAADB" w:themeColor="accent5" w:themeTint="99"/>
      </w:rPr>
    </w:tblStylePr>
    <w:tblStylePr w:type="lastCol">
      <w:rPr>
        <w:b/>
        <w:color w:val="8EAADB" w:themeColor="accent5" w:themeTint="99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C" w:themeColor="accent1" w:themeShade="94"/>
        <w:sz w:val="22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1" w:themeShade="94"/>
        <w:sz w:val="22"/>
      </w:rPr>
      <w:tblPr/>
      <w:tcPr>
        <w:tcBorders>
          <w:top w:val="nil"/>
          <w:left w:val="single" w:sz="4" w:space="0" w:color="5B9BD5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C" w:themeColor="accent1" w:themeShade="94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C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single" w:sz="4" w:space="0" w:color="8DA9DB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AADB" w:themeColor="accent5" w:themeTint="99"/>
        <w:sz w:val="22"/>
      </w:rPr>
      <w:tblPr/>
      <w:tcPr>
        <w:tcBorders>
          <w:top w:val="single" w:sz="4" w:space="0" w:color="8DA9DB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EAADB" w:themeColor="accent5" w:themeTint="99"/>
        <w:sz w:val="22"/>
      </w:rPr>
      <w:tblPr/>
      <w:tcPr>
        <w:tcBorders>
          <w:top w:val="nil"/>
          <w:left w:val="single" w:sz="4" w:space="0" w:color="8DA9DB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EAADB" w:themeColor="accent5" w:themeTint="99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EAADB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paragraph" w:customStyle="1" w:styleId="12">
    <w:name w:val="Заголовок оглавления1"/>
    <w:uiPriority w:val="39"/>
    <w:unhideWhenUsed/>
    <w:pPr>
      <w:spacing w:after="160" w:line="259" w:lineRule="auto"/>
    </w:pPr>
    <w:rPr>
      <w:sz w:val="22"/>
      <w:szCs w:val="22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Pr>
      <w:b/>
      <w:bCs/>
      <w:sz w:val="20"/>
      <w:szCs w:val="20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dateseparator">
    <w:name w:val="dateseparator"/>
    <w:basedOn w:val="a0"/>
    <w:rsid w:val="00AD7DCD"/>
  </w:style>
  <w:style w:type="character" w:customStyle="1" w:styleId="messagetext">
    <w:name w:val="messagetext"/>
    <w:basedOn w:val="a0"/>
    <w:rsid w:val="00AD7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6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3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8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0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99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326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30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61765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06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902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467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03CF-95F2-4EC0-B5BA-31914072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Лариса</dc:creator>
  <cp:lastModifiedBy>Шишкина Лариса</cp:lastModifiedBy>
  <cp:revision>40</cp:revision>
  <cp:lastPrinted>2026-09-21T10:31:00Z</cp:lastPrinted>
  <dcterms:created xsi:type="dcterms:W3CDTF">2023-03-14T12:39:00Z</dcterms:created>
  <dcterms:modified xsi:type="dcterms:W3CDTF">2026-09-21T12:26:00Z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BFF34E4FA75148DC9B199295F1F45CE2_13</vt:lpwstr>
  </property>
</Properties>
</file>