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5760" w:leader="none"/>
        </w:tabs>
        <w:spacing w:lineRule="auto" w:line="240" w:before="0" w:after="0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  <w:t>УТВЕРЖДАЮ</w:t>
      </w:r>
    </w:p>
    <w:p>
      <w:pPr>
        <w:pStyle w:val="Normal"/>
        <w:tabs>
          <w:tab w:val="left" w:pos="5760" w:leader="none"/>
        </w:tabs>
        <w:spacing w:lineRule="auto" w:line="240" w:before="0" w:after="0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Председатель Комитета</w:t>
      </w:r>
    </w:p>
    <w:p>
      <w:pPr>
        <w:pStyle w:val="Normal"/>
        <w:tabs>
          <w:tab w:val="left" w:pos="5387" w:leader="none"/>
        </w:tabs>
        <w:spacing w:lineRule="auto" w:line="240" w:before="0" w:after="0"/>
        <w:ind w:left="5387" w:right="0" w:hanging="0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по управлению имуществом и инвестициям администрации Каслинского муниципального округа</w:t>
      </w:r>
    </w:p>
    <w:p>
      <w:pPr>
        <w:pStyle w:val="Normal"/>
        <w:tabs>
          <w:tab w:val="left" w:pos="5760" w:leader="none"/>
        </w:tabs>
        <w:spacing w:lineRule="auto" w:line="240" w:before="0" w:after="0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________________Н.А. Безроднова                                                                                       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«22» сентября 2026 г.</w:t>
      </w:r>
    </w:p>
    <w:p>
      <w:pPr>
        <w:pStyle w:val="Normal"/>
        <w:tabs>
          <w:tab w:val="left" w:pos="5760" w:leader="none"/>
        </w:tabs>
        <w:spacing w:lineRule="auto" w:line="240" w:before="0" w:after="0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eastAsia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eastAsia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eastAsia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eastAsia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tabs>
          <w:tab w:val="left" w:pos="7185" w:leader="none"/>
        </w:tabs>
        <w:spacing w:lineRule="auto" w:line="240" w:before="0" w:after="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ДОКУМЕНТАЦИЯ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ДЛЯ ПРОВЕДЕНИЯ ОТКРЫТОГО АУКЦИОНА В ЭЛЕКТРОННОЙ ФОРМЕ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на право заключения аренды земельных участков: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bookmarkStart w:id="0" w:name="_Hlk212891005"/>
      <w:bookmarkStart w:id="1" w:name="_Hlk135635835"/>
      <w:r>
        <w:rPr>
          <w:rFonts w:eastAsia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</w:t>
      </w:r>
      <w:bookmarkEnd w:id="1"/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Кадастровый номер: </w:t>
      </w:r>
      <w:bookmarkEnd w:id="0"/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74:09:0303025:17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Кадастровый номер: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74:09:1009002:62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- Кадастровый номер: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74:09:1008002:15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- Кадастровый номер: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74:09:1007006:14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- Кадастровый номер: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74:09:1007006:21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- Кадастровый номер: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74:09:1007006:23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- Кадастровый номер: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74:09:1008006:10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- Кадастровый номер: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74:09:1007004:8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- Кадастровый номер: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74:09:1007004:7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 xml:space="preserve">- Кадастровый номер: 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74:09:0807006:48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>- Кадастровый номер: 7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4:09:0911001:2653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- Кадастровый номер: 74:09:0608001:1283</w:t>
      </w:r>
    </w:p>
    <w:p>
      <w:pPr>
        <w:pStyle w:val="11"/>
        <w:widowControl w:val="false"/>
        <w:ind w:left="737" w:right="0" w:firstLine="482"/>
        <w:jc w:val="center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11"/>
        <w:widowControl w:val="false"/>
        <w:ind w:left="737" w:right="0" w:firstLine="482"/>
        <w:jc w:val="center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11"/>
        <w:widowControl w:val="false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11"/>
        <w:widowControl w:val="false"/>
        <w:ind w:left="737" w:right="0" w:firstLine="482"/>
        <w:jc w:val="center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11"/>
        <w:widowControl w:val="false"/>
        <w:ind w:left="737" w:right="0" w:firstLine="482"/>
        <w:jc w:val="center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11"/>
        <w:widowControl w:val="false"/>
        <w:ind w:left="737" w:right="0" w:firstLine="482"/>
        <w:jc w:val="center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11"/>
        <w:widowControl w:val="false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11"/>
        <w:widowControl w:val="false"/>
        <w:ind w:left="737" w:right="0" w:firstLine="482"/>
        <w:jc w:val="center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Подготовила: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Комитета  </w:t>
        <w:tab/>
        <w:tab/>
        <w:tab/>
        <w:t xml:space="preserve">                                                     </w:t>
        <w:tab/>
        <w:t>Безроднова Н.А.</w:t>
      </w:r>
    </w:p>
    <w:p>
      <w:pPr>
        <w:pStyle w:val="311"/>
        <w:widowControl w:val="false"/>
        <w:ind w:left="737" w:right="0" w:firstLine="482"/>
        <w:jc w:val="center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311"/>
        <w:widowControl w:val="false"/>
        <w:ind w:left="737" w:right="0" w:firstLine="482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</w:p>
    <w:p>
      <w:pPr>
        <w:pStyle w:val="311"/>
        <w:widowControl w:val="false"/>
        <w:ind w:left="737" w:right="0" w:firstLine="482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311"/>
        <w:widowControl w:val="false"/>
        <w:ind w:left="737" w:righ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311"/>
        <w:widowControl w:val="false"/>
        <w:ind w:left="737" w:righ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311"/>
        <w:widowControl w:val="false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311"/>
        <w:widowControl w:val="false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311"/>
        <w:widowControl w:val="false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311"/>
        <w:widowControl w:val="false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Касли 2026 г.</w:t>
      </w:r>
    </w:p>
    <w:p>
      <w:pPr>
        <w:pStyle w:val="Normal"/>
        <w:spacing w:lineRule="auto" w:line="240" w:before="280" w:after="0"/>
        <w:contextualSpacing/>
        <w:jc w:val="center"/>
        <w:rPr>
          <w:b/>
          <w:b/>
          <w:sz w:val="24"/>
          <w:szCs w:val="24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ИНФОРМАЦИОННОЕ СООБЩЕНИЕ </w:t>
      </w:r>
    </w:p>
    <w:p>
      <w:pPr>
        <w:pStyle w:val="Normal"/>
        <w:suppressLineNumbers/>
        <w:overflowPunct w:val="false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Организатор аукциона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: Комитет по управлению имуществом и инвестициям администрации Каслинского муниципального округа. </w:t>
      </w:r>
    </w:p>
    <w:p>
      <w:pPr>
        <w:pStyle w:val="Normal"/>
        <w:suppressLineNumbers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Орган, принявший решение о проведении аукциона: </w:t>
      </w:r>
      <w:bookmarkStart w:id="2" w:name="__DdeLink__758_521930210"/>
      <w:r>
        <w:rPr>
          <w:rFonts w:eastAsia="Times New Roman" w:ascii="Times New Roman" w:hAnsi="Times New Roman"/>
          <w:b w:val="false"/>
          <w:bCs w:val="false"/>
          <w:sz w:val="24"/>
          <w:szCs w:val="24"/>
          <w:lang w:eastAsia="ru-RU"/>
        </w:rPr>
        <w:t>Комитет по управлению имуществом и инвестициям администрации Каслинского муниципального округа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(далее – Комитет), </w:t>
      </w:r>
      <w:bookmarkEnd w:id="2"/>
      <w:r>
        <w:rPr>
          <w:rFonts w:eastAsia="Times New Roman" w:ascii="Times New Roman" w:hAnsi="Times New Roman"/>
          <w:sz w:val="24"/>
          <w:szCs w:val="24"/>
          <w:lang w:eastAsia="ru-RU"/>
        </w:rPr>
        <w:t>приказ от 21.09.2026 №1055 о/д, 22.09.2026.</w:t>
      </w:r>
    </w:p>
    <w:p>
      <w:pPr>
        <w:pStyle w:val="Normal"/>
        <w:spacing w:lineRule="auto" w:line="240" w:before="0" w:after="0"/>
        <w:ind w:left="0" w:right="0" w:firstLine="567"/>
        <w:jc w:val="both"/>
        <w:rPr/>
      </w:pP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 xml:space="preserve">Место проведения электронного аукциона: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электронная площадка Оператора </w:t>
      </w:r>
      <w:hyperlink r:id="rId2">
        <w:r>
          <w:rPr>
            <w:rStyle w:val="Style12"/>
            <w:rFonts w:eastAsia="Times New Roman" w:ascii="Times New Roman" w:hAnsi="Times New Roman"/>
            <w:color w:val="0000FF"/>
            <w:sz w:val="24"/>
            <w:szCs w:val="24"/>
            <w:u w:val="single"/>
            <w:lang w:eastAsia="ru-RU"/>
          </w:rPr>
          <w:t>www.roseltorg.</w:t>
        </w:r>
      </w:hyperlink>
      <w:hyperlink r:id="rId3">
        <w:r>
          <w:rPr>
            <w:rStyle w:val="Style12"/>
            <w:rFonts w:eastAsia="Times New Roman"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</w:p>
    <w:p>
      <w:pPr>
        <w:pStyle w:val="Normal"/>
        <w:spacing w:before="0" w:after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ab/>
        <w:t>Оператор электронной площадки:</w:t>
      </w:r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4">
        <w:r>
          <w:rPr>
            <w:rStyle w:val="Style12"/>
            <w:rFonts w:ascii="Times New Roman" w:hAnsi="Times New Roman"/>
            <w:bCs/>
            <w:sz w:val="24"/>
            <w:szCs w:val="24"/>
          </w:rPr>
          <w:t>https://178fz.roseltorg.ru/</w:t>
        </w:r>
      </w:hyperlink>
      <w:r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г.Москва, ул. Кожевническая, д. 14, стр. 5, телефон: 8 (495) 276-16-26, </w:t>
      </w:r>
      <w:r>
        <w:rPr>
          <w:rFonts w:ascii="Times New Roman" w:hAnsi="Times New Roman"/>
          <w:bCs/>
          <w:sz w:val="24"/>
          <w:szCs w:val="24"/>
          <w:lang w:val="en-US"/>
        </w:rPr>
        <w:t>e</w:t>
      </w: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en-US"/>
        </w:rPr>
        <w:t>info</w:t>
      </w:r>
      <w:r>
        <w:rPr>
          <w:rFonts w:ascii="Times New Roman" w:hAnsi="Times New Roman"/>
          <w:bCs/>
          <w:sz w:val="24"/>
          <w:szCs w:val="24"/>
        </w:rPr>
        <w:t>@</w:t>
      </w:r>
      <w:r>
        <w:rPr>
          <w:rFonts w:ascii="Times New Roman" w:hAnsi="Times New Roman"/>
          <w:bCs/>
          <w:sz w:val="24"/>
          <w:szCs w:val="24"/>
          <w:lang w:val="en-US"/>
        </w:rPr>
        <w:t>roseltorg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  <w:lang w:val="en-US"/>
        </w:rPr>
        <w:t>ru</w:t>
      </w:r>
      <w:r>
        <w:rPr>
          <w:rFonts w:ascii="Times New Roman" w:hAnsi="Times New Roman"/>
          <w:bCs/>
          <w:sz w:val="24"/>
          <w:szCs w:val="24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bookmarkStart w:id="3" w:name="_Hlk212890592"/>
      <w:bookmarkEnd w:id="3"/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1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установлено относительно ориентира, расположенного за пределами участка. Ориентир с. Булзи. Участок находится примерно в 5 км, по направлению на юг от ориентира. Почтовый адрес ориентира: Челябинская область, р-н. Каслинский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94000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4" w:name="_Hlk193288074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4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74:09:0303025:17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41 078 (сорок одна тысяча семьдесят восемь)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1 232 (одна тысяча двести тридцать два) руб. 34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4 107 (четыре тысячи сто семь) руб. 80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bCs w:val="false"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bookmarkStart w:id="5" w:name="_Hlk2128905811"/>
      <w:bookmarkStart w:id="6" w:name="_Hlk2128905921"/>
      <w:bookmarkStart w:id="7" w:name="_Hlk2128905811"/>
      <w:bookmarkStart w:id="8" w:name="_Hlk2128905921"/>
      <w:bookmarkEnd w:id="7"/>
      <w:bookmarkEnd w:id="8"/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2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установлено относительно ориентира, расположенного за пределами участка. Ориентир с. Шабурово поз.41. Участок находится примерно в 2000 м, по направлению на юго-запад от ориентира. Почтовый адрес ориентира: Челябинская область, р-н. Каслинский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92157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9" w:name="_Hlk1932880741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9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74:09:1009002:62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45 709 (сорок пять тысяч семьсот девять) руб. 82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1 371 (одна тысяча триста семьдесят один) руб. 30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4570 (четыре тысячи пятьсот семьдесят) руб. 98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bCs w:val="false"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3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установлено относительно ориентира, расположенного за пределами участка. Ориентир с. Шабурово, поз.9. Участок находится примерно в 6,2 км, по направлению на север от ориентира. Почтовый адрес ориентира: Челябинская область, р-н. Каслинский.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72000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0" w:name="_Hlk1932880742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0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74:09:1008002:15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35 712 (тридцать пять тысяч семьсот двенадцать)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1 071 (одна тысяча семьдесят один) руб. 36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3 571 (три тысячи пятьсот семьдесят один) руб. 20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4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установлено относительно ориентира, расположенного за пределами участка. Ориентир д.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Колясниково, поз. №5.Участок находится примерно в 2700 м, по направлению на северо-восток от ориентира. Почтовый адрес ориентира: Челябинская область, р-н. Каслинский.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92000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1" w:name="_Hlk1932880743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1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74:09:1007006:14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45 632 (сорок пять тысяч шестьсот тридцать два)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1 369 (одна тысяча триста шестьдесят девять) руб. 96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4 563 (четыре тысячи пятьсот шестьдесят три) руб. 20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5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установлено относительно ориентира, расположенного за пределами участка. Ориентир д. Колясниково, поз. №4.Участок находится примерно в 2000 м, по направлению на северо-восток от ориентира. Почтовый адрес ориентира: Челябинская область, р-н. Каслинский.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92000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2" w:name="_Hlk1932880744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2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74:09:1007006:21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45 632 (сорок пять тысяч шестьсот тридцать два)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1 369 (одна тысяча триста шестьдесят девять) руб. 96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4 563 (четыре тысячи пятьсот шестьдесят три) руб. 20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6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установлено относительно ориентира, расположенного за пределами участка. Ориентир д. Колясниково, поз. №6.Участок находится примерно в 2000 м, по направлению на северо-восток от ориентира. Почтовый адрес ориентира: Челябинская область, р-н. Каслинский.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92000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3" w:name="_Hlk1932880745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3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74:09:1007006:23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45 632 (сорок пять тысяч шестьсот тридцать два)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1 369 (одна тысяча триста шестьдесят девять) руб. 96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4 563 (четыре тысячи пятьсот шестьдесят три) руб. 20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7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установлено относительно ориентира, расположенного за пределами участка. Ориентир с.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Шабурово. Поз. №8. Участок находится примерно в 3000 м, по направлению на северо-запад от ориентира. Почтовый адрес ориентира: Челябинская область, р-н. Каслинский.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92000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4" w:name="_Hlk1932880746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4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74:09:1008006:10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45 632 (сорок пять тысяч шестьсот тридцать два)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1 369 (одна тысяча триста шестьдесят девять) руб. 96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4 563 (четыре тысячи пятьсот шестьдесят три) руб. 20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8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установлено относительно ориентира, расположенного за пределами участка. Ориентир с. Ларино, поз. №2.Участок находится примерно в 2200 м, по направлению на север от ориентира. Почтовый адрес ориентира: Челябинская область, р-н. Каслинский.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92000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5" w:name="_Hlk1932880747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5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74:09:1007004:8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45 632 (сорок пять тысяч шестьсот тридцать два)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1 369 (одна тысяча триста шестьдесят девять) руб. 96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4 563 (четыре тысячи пятьсот шестьдесят три) руб. 20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9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установлено относительно ориентира, расположенного за пределами участка. Ориентир с.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Ларино, поз. №1.Участок находится примерно в 2200 м, по направлению на север от ориентира. Почтовый адрес ориентира: Челябинская область, р-н. Каслинский.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92000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6" w:name="_Hlk1932880748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6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74:09:1007004:7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муниципальная собственность.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45 632 (сорок пять тысяч шестьсот тридцать два)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1 369 (одна тысяча триста шестьдесят девять) руб. 96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4 563 (четыре тысячи пятьсот шестьдесят три) руб. 20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10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п.Береговой. Участок находится примерно в 500 м, по направлению на запад от ориентира. Почтовый адрес ориентира: Челябинская область, р-н. Каслинский.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50000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7" w:name="_Hlk1932880749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7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74:09:0807006:48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 под выращивание овощей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государственная собственность не разграничена.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25 800 (двадцать пять тысяч восемьсот) руб. 00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774 (семьсот семьдесят четыре) руб. 00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2 580 (две тысячи пятьсот восемьдесят) руб. 00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11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Местоположение: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Челябинская область, Каслинский район, примерно 2700 м на север от п Красный Партизан.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117857 кв.м.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bookmarkStart w:id="18" w:name="_Hlk19328807410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8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74:09:0911001:2653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ведения личного подсобного хозяйства под выращивание овощей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для сельскохозяйственного использования.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55 510 (пятьдесят пять тысяч пятьсот десять) руб. 65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1 665 (одна тысяча шестьсот шестьдесят пять) руб. 30 коп.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5 551 (пять тысяч пятьсот пятьдесят один) руб. 07 коп, НДС не облагается.</w:t>
      </w:r>
    </w:p>
    <w:p>
      <w:pPr>
        <w:pStyle w:val="Normal"/>
        <w:suppressLineNumbers/>
        <w:suppressAutoHyphens w:val="true"/>
        <w:overflowPunct w:val="tru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ЛОТ 12.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аукциона: право заключения договора аренды земельного участка, государственная собственность на который не разграничена, расположенного на территории Каслинского муниципального района (далее – земельный участок).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ЗЕМЕЛЬНОМ УЧАСТКЕ: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Местоположение: Россия, Челябинская область, Каслинский район, примерно в 500 м на восток от c. Клеопино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Площадь: 100336 кв.м.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bookmarkStart w:id="19" w:name="_Hlk19328807411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Кадастровый номер:</w:t>
      </w:r>
      <w:bookmarkEnd w:id="19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 74:09:0608001:1283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Категория земель: Земли сельскохозяйственного назначения.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 xml:space="preserve">Вид разрешенного использования: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 w:bidi="ar-SA"/>
        </w:rPr>
        <w:t>для сельскохозяйственного использования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Сведения о правах на земельный участок: государственная собственность не разграничена.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Начальная цена предмета аукциона: 40 736 (сорок тысяч семьсот тридцать шесть) руб. 42 коп, НДС не облагается. Начальная цена предмета аукциона ежегодной арендной платы устанавливается в размере 10% от кадастровой стоимости.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Шаг аукциона: 1 222 (одна тысяча двести двадцать два) руб. 09 коп.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задатка для участия в аукционе: 4 073 (четыре тысячи семьдесят три) руб. 64 коп, НДС не облагается.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аренды земельного участка: 10 лет</w:t>
      </w:r>
    </w:p>
    <w:p>
      <w:pPr>
        <w:pStyle w:val="Normal"/>
        <w:suppressLineNumbers/>
        <w:suppressAutoHyphens w:val="true"/>
        <w:overflowPunct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Ограничения прав на земельный участок, предусмотренные статьей 56 Земельного кодекса Российской Федерации.</w:t>
      </w:r>
    </w:p>
    <w:p>
      <w:pPr>
        <w:pStyle w:val="Normal"/>
        <w:suppressLineNumbers/>
        <w:overflowPunct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bookmarkStart w:id="20" w:name="_Hlk152855980"/>
      <w:bookmarkStart w:id="21" w:name="_Hlk152855980"/>
      <w:bookmarkEnd w:id="21"/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pacing w:lineRule="auto" w:line="240"/>
        <w:jc w:val="both"/>
        <w:rPr/>
      </w:pPr>
      <w:r>
        <w:rPr/>
        <w:drawing>
          <wp:inline distT="0" distB="0" distL="0" distR="0">
            <wp:extent cx="5940425" cy="190309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/>
          <w:sz w:val="24"/>
          <w:szCs w:val="24"/>
        </w:rPr>
        <w:t>Последний день оплаты задатка – 20</w:t>
      </w:r>
      <w:r>
        <w:rPr>
          <w:rFonts w:ascii="Times New Roman" w:hAnsi="Times New Roman"/>
          <w:b/>
          <w:bCs/>
          <w:sz w:val="24"/>
          <w:szCs w:val="24"/>
        </w:rPr>
        <w:t xml:space="preserve"> октября 2026</w:t>
      </w:r>
      <w:r>
        <w:rPr>
          <w:rFonts w:ascii="Times New Roman" w:hAnsi="Times New Roman"/>
          <w:b/>
          <w:sz w:val="24"/>
          <w:szCs w:val="24"/>
        </w:rPr>
        <w:t>г. до 14.00 час.</w:t>
      </w:r>
    </w:p>
    <w:p>
      <w:pPr>
        <w:pStyle w:val="Normal"/>
        <w:spacing w:lineRule="auto" w:line="2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с даты подведения итогов аукциона.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/>
          <w:sz w:val="24"/>
          <w:szCs w:val="24"/>
          <w:u w:val="single"/>
        </w:rPr>
        <w:t>Дата начала приема заявок на участие в аукционе</w:t>
      </w:r>
      <w:r>
        <w:rPr>
          <w:rFonts w:ascii="Times New Roman" w:hAnsi="Times New Roman"/>
          <w:b/>
          <w:bCs/>
          <w:sz w:val="24"/>
          <w:szCs w:val="24"/>
        </w:rPr>
        <w:t>: 23 сентября 2026</w:t>
      </w:r>
      <w:r>
        <w:rPr>
          <w:rFonts w:ascii="Times New Roman" w:hAnsi="Times New Roman"/>
          <w:b/>
          <w:sz w:val="24"/>
          <w:szCs w:val="24"/>
        </w:rPr>
        <w:t xml:space="preserve"> г. в 1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:00</w:t>
      </w:r>
      <w:r>
        <w:rPr>
          <w:rFonts w:ascii="Times New Roman" w:hAnsi="Times New Roman"/>
          <w:sz w:val="24"/>
          <w:szCs w:val="24"/>
        </w:rPr>
        <w:t xml:space="preserve"> час. Место подачи (приема) заявок - электронная площадка: </w:t>
      </w:r>
      <w:hyperlink r:id="rId6">
        <w:r>
          <w:rPr>
            <w:rStyle w:val="Style12"/>
            <w:rFonts w:ascii="Times New Roman" w:hAnsi="Times New Roman"/>
            <w:sz w:val="24"/>
            <w:szCs w:val="24"/>
          </w:rPr>
          <w:t>https://roseltorg.ru/</w:t>
        </w:r>
      </w:hyperlink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/>
          <w:sz w:val="24"/>
          <w:szCs w:val="24"/>
          <w:u w:val="single"/>
        </w:rPr>
        <w:t>Дата окончания приема заявок на участие в аукционе</w:t>
      </w:r>
      <w:r>
        <w:rPr>
          <w:rFonts w:ascii="Times New Roman" w:hAnsi="Times New Roman"/>
          <w:b/>
          <w:bCs/>
          <w:sz w:val="24"/>
          <w:szCs w:val="24"/>
        </w:rPr>
        <w:t>: 20 октября 2026</w:t>
      </w:r>
      <w:r>
        <w:rPr>
          <w:rFonts w:ascii="Times New Roman" w:hAnsi="Times New Roman"/>
          <w:b/>
          <w:sz w:val="24"/>
          <w:szCs w:val="24"/>
        </w:rPr>
        <w:t>г. до 14.00</w:t>
      </w:r>
      <w:r>
        <w:rPr>
          <w:rFonts w:ascii="Times New Roman" w:hAnsi="Times New Roman"/>
          <w:sz w:val="24"/>
          <w:szCs w:val="24"/>
        </w:rPr>
        <w:t xml:space="preserve"> час.</w:t>
      </w:r>
      <w:r>
        <w:rPr>
          <w:rFonts w:ascii="Times New Roman" w:hAnsi="Times New Roman"/>
          <w:color w:val="0061D9"/>
          <w:sz w:val="24"/>
          <w:szCs w:val="24"/>
        </w:rPr>
        <w:t xml:space="preserve"> </w:t>
      </w:r>
    </w:p>
    <w:p>
      <w:pPr>
        <w:pStyle w:val="BodyText2"/>
        <w:spacing w:lineRule="auto" w:line="240"/>
        <w:jc w:val="both"/>
        <w:rPr/>
      </w:pPr>
      <w:r>
        <w:rPr>
          <w:sz w:val="24"/>
          <w:szCs w:val="24"/>
          <w:u w:val="single"/>
        </w:rPr>
        <w:t>Дата, время и место определения участников торгов</w:t>
      </w:r>
      <w:r>
        <w:rPr>
          <w:sz w:val="24"/>
          <w:szCs w:val="24"/>
        </w:rPr>
        <w:t>: 2</w:t>
      </w:r>
      <w:r>
        <w:rPr>
          <w:b/>
          <w:bCs/>
          <w:sz w:val="24"/>
          <w:szCs w:val="24"/>
        </w:rPr>
        <w:t xml:space="preserve">1 октября </w:t>
      </w:r>
      <w:r>
        <w:rPr>
          <w:b/>
          <w:sz w:val="24"/>
          <w:szCs w:val="24"/>
        </w:rPr>
        <w:t xml:space="preserve">2026г., </w:t>
      </w:r>
      <w:r>
        <w:rPr>
          <w:sz w:val="24"/>
          <w:szCs w:val="24"/>
        </w:rPr>
        <w:t>место определения участников аукционов - электронная площадка: </w:t>
      </w:r>
      <w:hyperlink r:id="rId7">
        <w:r>
          <w:rPr>
            <w:rStyle w:val="Style12"/>
            <w:sz w:val="24"/>
            <w:szCs w:val="24"/>
          </w:rPr>
          <w:t>https://roseltorg.ru/</w:t>
        </w:r>
      </w:hyperlink>
    </w:p>
    <w:p>
      <w:pPr>
        <w:pStyle w:val="BodyText2"/>
        <w:spacing w:lineRule="auto" w:line="240"/>
        <w:jc w:val="both"/>
        <w:rPr/>
      </w:pPr>
      <w:r>
        <w:rPr>
          <w:sz w:val="24"/>
          <w:szCs w:val="24"/>
          <w:u w:val="single"/>
        </w:rPr>
        <w:t>Электронный аукцион состоится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(дата и время начала приема предложений от участников аукциона)</w:t>
      </w:r>
      <w:r>
        <w:rPr>
          <w:sz w:val="24"/>
          <w:szCs w:val="24"/>
        </w:rPr>
        <w:t xml:space="preserve"> –</w:t>
      </w:r>
      <w:r>
        <w:rPr>
          <w:b/>
          <w:bCs/>
          <w:sz w:val="24"/>
          <w:szCs w:val="24"/>
        </w:rPr>
        <w:t xml:space="preserve"> 22 октября 2026 г. в 10.00 час.</w:t>
      </w:r>
      <w:r>
        <w:rPr>
          <w:sz w:val="24"/>
          <w:szCs w:val="24"/>
        </w:rPr>
        <w:t xml:space="preserve"> </w:t>
      </w:r>
    </w:p>
    <w:p>
      <w:pPr>
        <w:pStyle w:val="BodyText2"/>
        <w:spacing w:lineRule="auto" w:line="240"/>
        <w:jc w:val="both"/>
        <w:rPr/>
      </w:pPr>
      <w:r>
        <w:rPr>
          <w:sz w:val="24"/>
          <w:szCs w:val="24"/>
          <w:u w:val="single"/>
        </w:rPr>
        <w:t>Место проведения электронного аукциона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электронная площадка</w:t>
      </w:r>
      <w:r>
        <w:rPr>
          <w:sz w:val="24"/>
          <w:szCs w:val="24"/>
        </w:rPr>
        <w:t xml:space="preserve"> </w:t>
      </w:r>
      <w:hyperlink r:id="rId8">
        <w:r>
          <w:rPr>
            <w:rStyle w:val="Style12"/>
            <w:sz w:val="24"/>
            <w:szCs w:val="24"/>
          </w:rPr>
          <w:t>https://roseltorg.ru/</w:t>
        </w:r>
      </w:hyperlink>
      <w:r>
        <w:rPr>
          <w:sz w:val="24"/>
          <w:szCs w:val="24"/>
        </w:rPr>
        <w:t>.</w:t>
      </w:r>
    </w:p>
    <w:p>
      <w:pPr>
        <w:pStyle w:val="BodyText2"/>
        <w:spacing w:lineRule="auto" w:line="240"/>
        <w:jc w:val="both"/>
        <w:rPr/>
      </w:pPr>
      <w:r>
        <w:rPr>
          <w:sz w:val="24"/>
          <w:szCs w:val="24"/>
          <w:u w:val="single"/>
        </w:rPr>
        <w:t>Срок (дата и время) подведения итогов аукциона</w:t>
      </w:r>
      <w:r>
        <w:rPr>
          <w:sz w:val="24"/>
          <w:szCs w:val="24"/>
        </w:rPr>
        <w:t xml:space="preserve">: </w:t>
      </w:r>
      <w:bookmarkStart w:id="22" w:name="_Hlk193288715"/>
      <w:bookmarkEnd w:id="22"/>
      <w:r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>
      <w:pPr>
        <w:pStyle w:val="Style28"/>
        <w:ind w:left="708" w:right="0" w:firstLine="1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Style28"/>
        <w:ind w:left="708" w:right="0" w:firstLine="1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>
      <w:pPr>
        <w:pStyle w:val="BodyTextIndent3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4"/>
          <w:szCs w:val="24"/>
          <w:lang w:val="x-none"/>
        </w:rPr>
        <w:t>Регистрация на электронной площадке осуществляется без взимания платы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доказать свое право на участие в электронном аукционе возлагается на претендента.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Подача заявки на участие в электронном аукционе осуществляется претендентом из личного кабинета. </w:t>
      </w:r>
    </w:p>
    <w:p>
      <w:pPr>
        <w:pStyle w:val="BodyTextIndent3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hyperlink r:id="rId9">
        <w:r>
          <w:rPr>
            <w:rStyle w:val="Style12"/>
            <w:rFonts w:ascii="Times New Roman" w:hAnsi="Times New Roman"/>
            <w:sz w:val="24"/>
            <w:szCs w:val="24"/>
          </w:rPr>
          <w:t>www.roseltorg.ru</w:t>
        </w:r>
      </w:hyperlink>
      <w:r>
        <w:rPr>
          <w:rFonts w:ascii="Times New Roman" w:hAnsi="Times New Roman"/>
          <w:sz w:val="24"/>
          <w:szCs w:val="24"/>
        </w:rPr>
        <w:t>.</w:t>
      </w:r>
    </w:p>
    <w:p>
      <w:pPr>
        <w:pStyle w:val="BodyTextIndent3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физические лица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BodyTextIndent3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заявка на участие в продаже, заполненная в форме электронного документа (Приложение № 1);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копии всех листов документа, удостоверяющего личность (в случае представления копии паспорта гражданина Российской Федерации необходимо в соответствии с действующим законодательством представить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b/>
          <w:b/>
          <w:bCs/>
          <w:i/>
          <w:i/>
          <w:i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юридические лица:</w:t>
      </w:r>
    </w:p>
    <w:p>
      <w:pPr>
        <w:pStyle w:val="BodyTextIndent3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копии учредительных документов;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руководителем письмо);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 лицо имеет право подать только одну заявку на один объект приватизации.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случае,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аукционе (в течение 5 календарных дней со дня подписания протокола о признании претендентов участниками).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>
      <w:pPr>
        <w:pStyle w:val="BodyTextIndent3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>
      <w:pPr>
        <w:pStyle w:val="BodyTextIndent3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BodyText2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проведения электронного аукциона.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электронного аукциона в соответствии с Регламентом и Инструкциями обеспечивается Оператором электронной площадки.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электронном аукционе могут участвовать только Заявители, допущенные к участию в аукционе и признанные участниками электронного аукциона (далее – Участники). Оператор электронной площадки обеспечивает Участникам возможность принять участие в электронном аукционе. 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Электронный аукцион проводится в день и время, указанные в настоящей аукционной документации. 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Электронный аукцион проводится путем повышения начальной цены предмета аукциона на «шаг аукциона», установленный в настоящей аукционной документации.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В течение одного часа со времени начала проведения процедуры электронного аукциона Участникам предлагается заявить о заключении договора аренды земельного участка по начальной цене. В случае, если в течение указанного времени: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- поступило предложение о начальной цене предмета аукциона, то время для представления следующих предложений об увеличенной на «шаг аукциона» цене предмета аукциона обновляется до 10 (десяти) минут со времени представления каждого следующего предложения. Если в течение 10 (десяти) минут после представления последнего предложения о цене предмета аукциона следующее предложение не поступило, электронный аукцион с помощью программно-аппаратных средств электронной площадки завершается;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- не поступило ни одного предложения о начальной цене предмета аукциона, то электронный аукцион с помощью программно-аппаратных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электронного аукциона.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При этом программными средствами электронной площадки обеспечивается: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-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-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Ход проведения процедуры подачи предложений о цене предмета аукциона Участниками фиксируется Оператором электронной площадки в протоколе проведения электронного аукциона.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Победителем аукциона признается участник аукциона, предложивший наибольшую цену за земельный участок.</w:t>
      </w:r>
    </w:p>
    <w:p>
      <w:pPr>
        <w:pStyle w:val="BodyText2"/>
        <w:spacing w:lineRule="auto" w:line="240" w:before="0" w:after="0"/>
        <w:jc w:val="both"/>
        <w:rPr/>
      </w:pPr>
      <w:r>
        <w:rPr>
          <w:sz w:val="24"/>
          <w:szCs w:val="24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в течение пяти дней со дня истечения указанного выше срока направляет победителю электронного аукциона или иным лицам (единственному заявителю аукциона, единственному принявшему участие в аукционе его участнику), с которыми в соответствии с пунктами 13, 14, 20 и 25 статьи 39.12 Земельного кодекса РФ заключается договор аренды земельного участка, подписанный проект договора аренды такого участка, через функционал электронной площадки.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аукциона договор купли-продажи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в течение тридцати дней со дня направления победителю аукциона подписанного проекта договора купли-продажи земельного участка, он не был им подписан, 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 по цене, предложенной победителем аукциона, и также направляет ему проект договора аренды земельного участка.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в течение тридцати дней со дня направления участнику аукциона, сделавшему предпоследнее предложение о цене предмета аукциона, проекта договора купли-продажи земельного участка, этот участник не представил подписанный им договор, организатор аукциона вправе объявить о проведении повторного аукциона.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уклонения единственного заявителя, единственного участника аукциона либо победителя аукциона от заключения договора купли-продажи земельного участка в установленные законом сроки, Уполномоченный орган в течение 5 рабочих дней со дня истечения срока для подписания договора купли-продажи земельного участка направляет сведения о них в орган исполнительной власти, уполномоченный Правительством Российской Федерации на ведение реестра недобросовестных участников аукциона, для включения в указанный реестр и размещения в сети «Интернет» на официальном сайте РФ www.torgi.gov.ru . 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несостоявшимся, и лицо, подавшее единственную заявку на участие в аукционе, или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земельного участка не подписали (при наличии указанных лиц). При этом условия повторного аукциона могут быть изменены. 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имеет право принять решение об отказе в проведении аукциона в случае выявления обстоятельств, предусмотренных п.8 ст.39.11 Земельного кодекса РФ. Извещение об отказе в проведении аукциона, в течение трех дней со дня принятия данного решения, размещается организатором аукциона на сайте в информационно - телекоммуникационной сети «Интернет»: www.torgi.gov.ru.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вправе принять решение о внесении изменений в Извещение не позднее чем за 3 (три) дня до даты окончания срока приема заявок. При этом срок приема заявок на участие в аукционе продлевается таким образом, чтобы срок с даты размещения на сайте Уполномоченного органа внесенных изменений до даты окончания подачи заявок составлял не менее 25 (двадцати пяти) дней, а до даты проведения аукциона – не менее 30 (тридцати) дней.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Уведомления об отказе в проведении аукциона, о внесении изменений в Извещение направляются участникам аукциона посредством функционала электронной площадки.</w:t>
      </w:r>
    </w:p>
    <w:p>
      <w:pPr>
        <w:pStyle w:val="BodyText2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орган не несет ответственности в случае, если лицо, желающее участвовать в аукционе, не ознакомилось с изменениями, внесенными в Извещение, на сайте оператора электронной площадки, а также на сайте torgi.gov.ru.</w:t>
      </w:r>
    </w:p>
    <w:p>
      <w:pPr>
        <w:pStyle w:val="BodyText2"/>
        <w:spacing w:lineRule="auto" w:line="240" w:before="0" w:after="0"/>
        <w:jc w:val="both"/>
        <w:rPr/>
      </w:pPr>
      <w:r>
        <w:rPr>
          <w:sz w:val="24"/>
          <w:szCs w:val="24"/>
        </w:rPr>
        <w:t>Срок, в течение которого Организатор аукциона вправе отказаться от проведения аукциона</w:t>
      </w:r>
      <w:r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>
      <w:pPr>
        <w:pStyle w:val="Normal"/>
        <w:keepNext/>
        <w:overflowPunct w:val="false"/>
        <w:spacing w:lineRule="auto" w:line="240" w:before="0" w:after="0"/>
        <w:jc w:val="both"/>
        <w:rPr/>
      </w:pPr>
      <w:r>
        <w:rPr>
          <w:rFonts w:eastAsia="Times New Roman" w:ascii="Times New Roman" w:hAnsi="Times New Roman"/>
          <w:sz w:val="24"/>
          <w:szCs w:val="24"/>
          <w:highlight w:val="white"/>
          <w:lang w:eastAsia="ru-RU"/>
        </w:rPr>
        <w:t xml:space="preserve">       </w:t>
      </w:r>
      <w:r>
        <w:rPr>
          <w:rFonts w:eastAsia="Times New Roman" w:ascii="Times New Roman" w:hAnsi="Times New Roman"/>
          <w:sz w:val="24"/>
          <w:szCs w:val="24"/>
          <w:highlight w:val="white"/>
          <w:lang w:eastAsia="ru-RU"/>
        </w:rPr>
        <w:t>Телефон для справок: 8(35149) 2-22-45</w:t>
      </w:r>
      <w:bookmarkStart w:id="23" w:name="_Hlk126838902"/>
      <w:bookmarkEnd w:id="23"/>
      <w:r>
        <w:rPr>
          <w:rFonts w:eastAsia="Times New Roman" w:ascii="Times New Roman" w:hAnsi="Times New Roman"/>
          <w:sz w:val="24"/>
          <w:szCs w:val="24"/>
          <w:highlight w:val="white"/>
          <w:lang w:eastAsia="ru-RU"/>
        </w:rPr>
        <w:t>, по рабочим дням с 08-00 до 13-00 и с 14-00 до 17-00 по местному времени.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eastAsia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eastAsia="Calibri" w:ascii="Times New Roman" w:hAnsi="Times New Roman"/>
          <w:sz w:val="24"/>
          <w:szCs w:val="24"/>
        </w:rPr>
        <w:t>Приложение: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eastAsia="Calibri" w:ascii="Times New Roman" w:hAnsi="Times New Roman"/>
          <w:sz w:val="24"/>
          <w:szCs w:val="24"/>
        </w:rPr>
        <w:t>Заявка на участие в открытом электронном аукционе по продаже земельного участка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eastAsia="Calibri" w:ascii="Times New Roman" w:hAnsi="Times New Roman"/>
          <w:sz w:val="24"/>
          <w:szCs w:val="24"/>
        </w:rPr>
        <w:t xml:space="preserve">Проект договора купли-продажи 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/>
        </w:rPr>
      </w:pPr>
      <w:r>
        <w:rPr>
          <w:rFonts w:eastAsia="Calibr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/>
        </w:rPr>
      </w:pPr>
      <w:r>
        <w:rPr>
          <w:rFonts w:eastAsia="Calibr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/>
        </w:rPr>
      </w:pPr>
      <w:r>
        <w:rPr>
          <w:rFonts w:eastAsia="Calibr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/>
        </w:rPr>
      </w:pPr>
      <w:r>
        <w:rPr>
          <w:rFonts w:eastAsia="Calibri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left="0" w:right="-104" w:hanging="0"/>
        <w:jc w:val="center"/>
        <w:rPr>
          <w:sz w:val="24"/>
          <w:szCs w:val="24"/>
        </w:rPr>
      </w:pPr>
      <w:bookmarkStart w:id="24" w:name="_Hlk134079342"/>
      <w:bookmarkEnd w:id="24"/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  <w:t>Заявка на участие в открытом электронном аукционе</w:t>
      </w:r>
    </w:p>
    <w:p>
      <w:pPr>
        <w:pStyle w:val="Normal"/>
        <w:jc w:val="center"/>
        <w:rPr>
          <w:rFonts w:ascii="Times New Roman" w:hAnsi="Times New Roman" w:eastAsia="Times New Roman"/>
          <w:b/>
          <w:b/>
          <w:color w:val="000000"/>
          <w:sz w:val="24"/>
          <w:szCs w:val="24"/>
          <w:lang w:eastAsia="ru-RU"/>
        </w:rPr>
      </w:pPr>
      <w:bookmarkStart w:id="25" w:name="_Hlk133914357"/>
      <w:bookmarkEnd w:id="25"/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  <w:t>На право заключения договора земельного участка</w:t>
      </w:r>
    </w:p>
    <w:p>
      <w:pPr>
        <w:pStyle w:val="Normal"/>
        <w:rPr/>
      </w:pPr>
      <w:r>
        <w:rPr>
          <w:rFonts w:ascii="Times New Roman" w:hAnsi="Times New Roman"/>
        </w:rPr>
        <w:t xml:space="preserve">Дата проведения аукциона </w:t>
      </w:r>
      <w:r>
        <w:rPr>
          <w:rFonts w:ascii="Times New Roman" w:hAnsi="Times New Roman"/>
          <w:b/>
        </w:rPr>
        <w:t>«_____» ____________20___г.</w:t>
      </w:r>
    </w:p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1699260</wp:posOffset>
                </wp:positionH>
                <wp:positionV relativeFrom="paragraph">
                  <wp:posOffset>99695</wp:posOffset>
                </wp:positionV>
                <wp:extent cx="237490" cy="237490"/>
                <wp:effectExtent l="0" t="0" r="0" b="0"/>
                <wp:wrapNone/>
                <wp:docPr id="2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80" cy="2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fillcolor="white" stroked="f" style="position:absolute;margin-left:133.8pt;margin-top:7.85pt;width:18.6pt;height:18.6pt">
                <w10:wrap type="none"/>
                <v:fill o:detectmouseclick="t" type="solid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3771900</wp:posOffset>
                </wp:positionH>
                <wp:positionV relativeFrom="paragraph">
                  <wp:posOffset>99695</wp:posOffset>
                </wp:positionV>
                <wp:extent cx="237490" cy="237490"/>
                <wp:effectExtent l="0" t="0" r="0" b="0"/>
                <wp:wrapNone/>
                <wp:docPr id="3" name="Прямоуголь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80" cy="2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fillcolor="white" stroked="f" style="position:absolute;margin-left:297pt;margin-top:7.85pt;width:18.6pt;height:18.6pt">
                <w10:wrap type="none"/>
                <v:fill o:detectmouseclick="t" type="solid" color2="black"/>
                <v:stroke color="#3465a4" joinstyle="round" endcap="flat"/>
              </v:rect>
            </w:pict>
          </mc:Fallback>
        </mc:AlternateConten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Претендент - физическое лицо                                юридическое лицо </w:t>
      </w:r>
    </w:p>
    <w:p>
      <w:pPr>
        <w:pStyle w:val="ConsPlusNormal2"/>
        <w:ind w:left="0"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Претендент 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для физических лиц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Документ, удостоверяющий личность: 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Место жительства 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Контактный телефон 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ConsPlusNonformat"/>
        <w:jc w:val="both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(для юридических лиц)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Документ о государственной регистрации в качестве юридического лица 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серия ________ N __________ дата регистрации _________________ОГРН_____________________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Орган, осуществивший регистрацию 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Место выдачи 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ИНН __________________________ КПП__________________________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Место нахождения претендента: 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_____________________________________________________________________________________Контактный телефон _________________________ Факс _________________ Индекс 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лице ______________________________________________________________________________,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(фамилия, имя, отчество, должность для представителя юридического лица)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действующего на основании доверенности___________________________________________ (далее – претендент),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jc w:val="both"/>
        <w:rPr/>
      </w:pPr>
      <w:r>
        <w:rPr>
          <w:rFonts w:cs="Times New Roman" w:ascii="Times New Roman" w:hAnsi="Times New Roman"/>
          <w:b/>
          <w:sz w:val="22"/>
          <w:szCs w:val="22"/>
        </w:rPr>
        <w:t>принимая решение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 xml:space="preserve">об участии в аукционе </w:t>
      </w:r>
      <w:r>
        <w:rPr>
          <w:rFonts w:cs="Times New Roman" w:ascii="Times New Roman" w:hAnsi="Times New Roman"/>
          <w:sz w:val="22"/>
          <w:szCs w:val="22"/>
        </w:rPr>
        <w:t>на право заключения договора аренды земельного участка, расположенного по адресу: 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/>
      </w:pPr>
      <w:r>
        <w:rPr>
          <w:rFonts w:cs="Times New Roman" w:ascii="Times New Roman" w:hAnsi="Times New Roman"/>
          <w:sz w:val="22"/>
          <w:szCs w:val="22"/>
        </w:rPr>
        <w:t>кадастровый № ____________________________, площадью _______________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кв.м., 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разрешенное использование:  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/>
      </w:pPr>
      <w:r>
        <w:rPr>
          <w:rFonts w:cs="Times New Roman" w:ascii="Times New Roman" w:hAnsi="Times New Roman"/>
          <w:b/>
          <w:sz w:val="22"/>
          <w:szCs w:val="22"/>
        </w:rPr>
        <w:t>Лот №</w:t>
      </w:r>
      <w:r>
        <w:rPr>
          <w:rFonts w:cs="Times New Roman" w:ascii="Times New Roman" w:hAnsi="Times New Roman"/>
          <w:sz w:val="22"/>
          <w:szCs w:val="22"/>
        </w:rPr>
        <w:t>_________________ (далее – земельный участок),</w:t>
      </w:r>
    </w:p>
    <w:p>
      <w:pPr>
        <w:pStyle w:val="Normal"/>
        <w:spacing w:lineRule="auto" w:line="240" w:before="0" w:after="0"/>
        <w:ind w:left="0" w:right="-104" w:firstLine="540"/>
        <w:jc w:val="both"/>
        <w:rPr/>
      </w:pPr>
      <w:r>
        <w:rPr>
          <w:rFonts w:eastAsia="Times New Roman" w:ascii="Times New Roman" w:hAnsi="Times New Roman"/>
          <w:color w:val="000000"/>
          <w:lang w:eastAsia="ru-RU"/>
        </w:rPr>
        <w:t xml:space="preserve">Ознакомившись с проектом договора купли-продажи земельного участка, с пакетом документов по лоту, предоставляемым организатором аукциона победителю аукциона либо иному </w:t>
      </w:r>
      <w:r>
        <w:rPr>
          <w:rFonts w:eastAsia="Times New Roman" w:ascii="Times New Roman" w:hAnsi="Times New Roman"/>
          <w:lang w:eastAsia="ru-RU"/>
        </w:rPr>
        <w:t xml:space="preserve">лицу, а также рассмотрев прочие применимые к данному аукциону законодательные и нормативные акты, заявляю о своем намерении стать участником аукциона </w:t>
      </w:r>
    </w:p>
    <w:p>
      <w:pPr>
        <w:pStyle w:val="Normal"/>
        <w:spacing w:lineRule="auto" w:line="240" w:before="0" w:after="0"/>
        <w:ind w:left="0" w:right="-104" w:hanging="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Сообщаю банковские реквизиты для возврата задатка:________________________________</w:t>
      </w:r>
    </w:p>
    <w:p>
      <w:pPr>
        <w:pStyle w:val="Normal"/>
        <w:spacing w:lineRule="auto" w:line="240" w:before="0" w:after="0"/>
        <w:ind w:left="0" w:right="-104" w:firstLine="540"/>
        <w:jc w:val="both"/>
        <w:rPr/>
      </w:pPr>
      <w:r>
        <w:rPr>
          <w:rFonts w:eastAsia="Times New Roman" w:ascii="Times New Roman" w:hAnsi="Times New Roman"/>
          <w:color w:val="000000"/>
          <w:lang w:eastAsia="ru-RU"/>
        </w:rPr>
        <w:t xml:space="preserve">                                                                          </w:t>
      </w:r>
      <w:r>
        <w:rPr>
          <w:rFonts w:eastAsia="Times New Roman" w:ascii="Times New Roman" w:hAnsi="Times New Roman"/>
          <w:color w:val="000000"/>
          <w:lang w:eastAsia="ru-RU"/>
        </w:rPr>
        <w:t>(</w:t>
      </w:r>
      <w:r>
        <w:rPr>
          <w:rFonts w:eastAsia="Times New Roman" w:ascii="Times New Roman" w:hAnsi="Times New Roman"/>
          <w:i/>
          <w:color w:val="000000"/>
          <w:lang w:eastAsia="ru-RU"/>
        </w:rPr>
        <w:t>наименование, адрес банка и номер счета</w:t>
      </w:r>
      <w:r>
        <w:rPr>
          <w:rFonts w:eastAsia="Times New Roman" w:ascii="Times New Roman" w:hAnsi="Times New Roman"/>
          <w:color w:val="000000"/>
          <w:lang w:eastAsia="ru-RU"/>
        </w:rPr>
        <w:t>)</w:t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>Подтверждаю, что на дату подписания настоящей заявки  ознакомлен с данными о Продавце, операторе электронной площадки, о предмете и иных существенных условиях аукциона, а также с порядком проведения аукциона, в том числе с порядком изменения даты проведения аукциона и отказа в проведении аукциона, внесения изменений в извещение о проведении аукциона, в том числе включающее документацию об аукционе, с порядком определения победителя, заключения договора и его условиями, информирован о последствиях уклонения или отказа от подписания договора.</w:t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 xml:space="preserve">Подтверждаю, что была предоставлена возможность ознакомления с Предметом торгов. </w:t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>Подавая настоящую заявку на участие в аукционе,  обязуюсь соблюдать условия его проведения.</w:t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Перечень  документов прилагаемых к заявке:</w:t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_________________________________________________________________________________</w:t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_________________________________________________________________________________</w:t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_________________________________________________________________________________</w:t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_________________________________________________________________________________</w:t>
      </w:r>
    </w:p>
    <w:p>
      <w:pPr>
        <w:pStyle w:val="Normal"/>
        <w:keepNext/>
        <w:numPr>
          <w:ilvl w:val="0"/>
          <w:numId w:val="0"/>
        </w:numPr>
        <w:tabs>
          <w:tab w:val="left" w:pos="3120" w:leader="none"/>
        </w:tabs>
        <w:spacing w:lineRule="auto" w:line="240" w:before="0" w:after="0"/>
        <w:jc w:val="both"/>
        <w:outlineLvl w:val="1"/>
        <w:rPr>
          <w:rFonts w:ascii="Times New Roman" w:hAnsi="Times New Roman" w:eastAsia="Times New Roman"/>
          <w:bCs/>
          <w:lang w:eastAsia="ru-RU"/>
        </w:rPr>
      </w:pPr>
      <w:r>
        <w:rPr>
          <w:rFonts w:eastAsia="Times New Roman" w:ascii="Times New Roman" w:hAnsi="Times New Roman"/>
          <w:bCs/>
          <w:lang w:eastAsia="ru-RU"/>
        </w:rPr>
        <w:t>Подпись Заявителя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(представителя заявителя)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______________/______________________                                     Дата _________________</w:t>
      </w:r>
    </w:p>
    <w:p>
      <w:pPr>
        <w:pStyle w:val="Normal"/>
        <w:keepNext/>
        <w:numPr>
          <w:ilvl w:val="0"/>
          <w:numId w:val="0"/>
        </w:numPr>
        <w:tabs>
          <w:tab w:val="left" w:pos="3120" w:leader="none"/>
        </w:tabs>
        <w:spacing w:lineRule="auto" w:line="240" w:before="0" w:after="0"/>
        <w:jc w:val="both"/>
        <w:outlineLvl w:val="1"/>
        <w:rPr>
          <w:rFonts w:ascii="Times New Roman" w:hAnsi="Times New Roman" w:eastAsia="Times New Roman"/>
          <w:bCs/>
          <w:i/>
          <w:i/>
          <w:lang w:eastAsia="ru-RU"/>
        </w:rPr>
      </w:pPr>
      <w:r>
        <w:rPr>
          <w:rFonts w:eastAsia="Times New Roman" w:ascii="Times New Roman" w:hAnsi="Times New Roman"/>
          <w:bCs/>
          <w:i/>
          <w:lang w:eastAsia="ru-RU"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  <w:r>
        <w:br w:type="page"/>
      </w:r>
    </w:p>
    <w:p>
      <w:pPr>
        <w:pStyle w:val="Normal"/>
        <w:overflowPunct w:val="false"/>
        <w:spacing w:lineRule="auto" w:line="240" w:before="0" w:after="0"/>
        <w:ind w:left="0" w:right="0" w:firstLine="720"/>
        <w:jc w:val="right"/>
        <w:rPr>
          <w:rFonts w:ascii="Times New Roman" w:hAnsi="Times New Roman" w:eastAsia="Times New Roman"/>
          <w:b/>
          <w:b/>
          <w:bCs/>
          <w:sz w:val="23"/>
          <w:szCs w:val="23"/>
          <w:lang w:eastAsia="ru-RU"/>
        </w:rPr>
      </w:pPr>
      <w:bookmarkStart w:id="26" w:name="_Hlk1340793421"/>
      <w:bookmarkEnd w:id="26"/>
      <w:r>
        <w:rPr>
          <w:rFonts w:eastAsia="Times New Roman" w:ascii="Times New Roman" w:hAnsi="Times New Roman"/>
          <w:b/>
          <w:bCs/>
          <w:sz w:val="23"/>
          <w:szCs w:val="23"/>
          <w:lang w:eastAsia="ru-RU"/>
        </w:rPr>
        <w:t>ПРОЕКТ</w:t>
      </w:r>
    </w:p>
    <w:p>
      <w:pPr>
        <w:pStyle w:val="Normal"/>
        <w:overflowPunct w:val="false"/>
        <w:spacing w:lineRule="auto" w:line="240" w:before="0" w:after="0"/>
        <w:ind w:left="0" w:right="0" w:firstLine="720"/>
        <w:jc w:val="center"/>
        <w:rPr/>
      </w:pP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>Договор</w:t>
      </w:r>
      <w:bookmarkStart w:id="27" w:name="n1"/>
      <w:bookmarkEnd w:id="27"/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 xml:space="preserve"> аренды земельного участка № __________</w:t>
      </w:r>
    </w:p>
    <w:p>
      <w:pPr>
        <w:pStyle w:val="Normal"/>
        <w:overflowPunct w:val="true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overflowPunct w:val="true"/>
        <w:spacing w:lineRule="auto" w:line="240" w:before="0" w:after="0"/>
        <w:rPr/>
      </w:pPr>
      <w:r>
        <w:rPr>
          <w:rFonts w:eastAsia="Times New Roman" w:ascii="Times New Roman" w:hAnsi="Times New Roman"/>
          <w:sz w:val="24"/>
          <w:szCs w:val="24"/>
          <w:lang w:eastAsia="ru-RU"/>
        </w:rPr>
        <w:t>г. Касли</w:t>
      </w: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ab/>
        <w:tab/>
        <w:tab/>
        <w:tab/>
        <w:tab/>
        <w:tab/>
        <w:t xml:space="preserve">     «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____</w:t>
      </w: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>»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____________20___     года</w:t>
      </w:r>
    </w:p>
    <w:p>
      <w:pPr>
        <w:pStyle w:val="Normal"/>
        <w:overflowPunct w:val="true"/>
        <w:spacing w:lineRule="auto" w:line="240" w:before="0" w:after="0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/>
        <w:spacing w:lineRule="auto" w:line="240" w:before="0" w:after="0"/>
        <w:ind w:left="0" w:right="0" w:firstLine="708"/>
        <w:jc w:val="both"/>
        <w:rPr/>
      </w:pPr>
      <w:bookmarkStart w:id="28" w:name="_Hlk201314040"/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Комитет  по управлению имуществом и инвестициям администрации Каслинского муниципального округа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, именуемый в дальнейшем 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«Продавец»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,  в лице Председателя комитета Безродновой Натальи Александровны, </w:t>
      </w:r>
      <w:bookmarkEnd w:id="28"/>
      <w:r>
        <w:rPr>
          <w:rFonts w:eastAsia="Times New Roman" w:ascii="Times New Roman" w:hAnsi="Times New Roman"/>
          <w:sz w:val="24"/>
          <w:szCs w:val="24"/>
          <w:lang w:eastAsia="ru-RU"/>
        </w:rPr>
        <w:t>действующего на основании Положения о комитете, с одной стороны</w:t>
      </w:r>
    </w:p>
    <w:p>
      <w:pPr>
        <w:pStyle w:val="Normal"/>
        <w:overflowPunct w:val="true"/>
        <w:spacing w:lineRule="auto" w:line="240" w:before="0" w:after="0"/>
        <w:ind w:left="0" w:right="0" w:firstLine="7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и __________________  (Ф.И.О) (для арендатора – гражданина), </w:t>
      </w:r>
    </w:p>
    <w:p>
      <w:pPr>
        <w:pStyle w:val="Normal"/>
        <w:overflowPunct w:val="true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и индивидуальный предприниматель__________(ФИО) (для арендатора–индивидуального предпринимателя),</w:t>
      </w:r>
    </w:p>
    <w:p>
      <w:pPr>
        <w:pStyle w:val="Normal"/>
        <w:overflowPunct w:val="true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и _____________________(наименование юридического лица) в лице _______________, действующего на основании _____________ (для арендатора - юридического лица),</w:t>
      </w:r>
    </w:p>
    <w:p>
      <w:pPr>
        <w:pStyle w:val="Normal"/>
        <w:overflowPunct w:val="true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именуемый в дальнейшем «Арендатор», с другой стороны, и именуемые в дальнейшем «Стороны», заключили настоящий договор о нижеследующем:</w:t>
      </w:r>
    </w:p>
    <w:p>
      <w:pPr>
        <w:pStyle w:val="Normal"/>
        <w:keepNext/>
        <w:numPr>
          <w:ilvl w:val="0"/>
          <w:numId w:val="1"/>
        </w:numPr>
        <w:tabs>
          <w:tab w:val="left" w:pos="426" w:leader="none"/>
        </w:tabs>
        <w:overflowPunct w:val="true"/>
        <w:spacing w:lineRule="auto" w:line="240" w:before="0" w:after="0"/>
        <w:ind w:left="720" w:right="-144" w:hanging="360"/>
        <w:contextualSpacing/>
        <w:jc w:val="center"/>
        <w:outlineLvl w:val="0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ПРЕДМЕТ  ДОГОВОРА</w:t>
      </w:r>
    </w:p>
    <w:p>
      <w:pPr>
        <w:pStyle w:val="Normal"/>
        <w:widowControl w:val="false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1.1. Арендодатель предоставляет, а Арендатор принимает во временное пользование на условиях аренды  земельный участок (далее - Участок), находящийся в муниципальной собственности, или земельный участок,  государственная собственность на который не разграничена  (указать в зависимости от формы собственности)</w:t>
      </w:r>
    </w:p>
    <w:p>
      <w:pPr>
        <w:pStyle w:val="Normal"/>
        <w:widowControl w:val="false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Площадью </w:t>
      </w:r>
    </w:p>
    <w:p>
      <w:pPr>
        <w:pStyle w:val="Normal"/>
        <w:widowControl w:val="false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кадастровый номер </w:t>
      </w:r>
    </w:p>
    <w:p>
      <w:pPr>
        <w:pStyle w:val="Normal"/>
        <w:widowControl w:val="false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расположенный </w:t>
      </w:r>
      <w:r>
        <w:rPr>
          <w:rFonts w:eastAsia="Times New Roman" w:ascii="Times New Roman" w:hAnsi="Times New Roman"/>
          <w:bCs/>
          <w:sz w:val="24"/>
          <w:szCs w:val="24"/>
          <w:lang w:eastAsia="ru-RU"/>
        </w:rPr>
        <w:t>по адресу</w:t>
      </w: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 xml:space="preserve">: </w:t>
      </w:r>
    </w:p>
    <w:p>
      <w:pPr>
        <w:pStyle w:val="Normal"/>
        <w:widowControl w:val="false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с разрешенным использованием:  </w:t>
      </w:r>
    </w:p>
    <w:p>
      <w:pPr>
        <w:pStyle w:val="Normal"/>
        <w:tabs>
          <w:tab w:val="left" w:pos="426" w:leader="none"/>
          <w:tab w:val="left" w:pos="4860" w:leader="none"/>
          <w:tab w:val="left" w:pos="594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1.2. Настоящий договор заключен на основании протокола о результатах открытого аукциона от _____________ №_________________.</w:t>
      </w:r>
    </w:p>
    <w:p>
      <w:pPr>
        <w:pStyle w:val="Normal"/>
        <w:tabs>
          <w:tab w:val="left" w:pos="851" w:leader="none"/>
        </w:tabs>
        <w:overflowPunct w:val="true"/>
        <w:spacing w:lineRule="auto" w:line="240" w:before="0" w:after="0"/>
        <w:ind w:left="0" w:right="-144" w:firstLine="851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1.3. Установлены следующие ограничения прав на Участок: </w:t>
      </w:r>
    </w:p>
    <w:p>
      <w:pPr>
        <w:pStyle w:val="Normal"/>
        <w:tabs>
          <w:tab w:val="left" w:pos="851" w:leader="none"/>
        </w:tabs>
        <w:overflowPunct w:val="true"/>
        <w:spacing w:lineRule="auto" w:line="240" w:before="0" w:after="0"/>
        <w:ind w:left="0" w:right="-144" w:firstLine="851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(сервитут, особые условия использования земельного участка в охранных, санитарно-защитных зонах, иные ограничения).</w:t>
      </w:r>
    </w:p>
    <w:p>
      <w:pPr>
        <w:pStyle w:val="Normal"/>
        <w:tabs>
          <w:tab w:val="left" w:pos="851" w:leader="none"/>
        </w:tabs>
        <w:overflowPunct w:val="true"/>
        <w:spacing w:lineRule="auto" w:line="240" w:before="0" w:after="0"/>
        <w:ind w:left="0" w:right="-144" w:firstLine="851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1"/>
        </w:numPr>
        <w:tabs>
          <w:tab w:val="left" w:pos="426" w:leader="none"/>
        </w:tabs>
        <w:overflowPunct w:val="true"/>
        <w:spacing w:lineRule="auto" w:line="240" w:before="0" w:after="0"/>
        <w:ind w:left="720" w:right="-144" w:hanging="360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СРОК  ДЕЙСТВИЯ ДОГОВОРА</w:t>
      </w:r>
    </w:p>
    <w:p>
      <w:pPr>
        <w:pStyle w:val="Normal"/>
        <w:tabs>
          <w:tab w:val="left" w:pos="426" w:leader="none"/>
          <w:tab w:val="left" w:pos="1418" w:leader="none"/>
          <w:tab w:val="left" w:pos="1843" w:leader="none"/>
          <w:tab w:val="left" w:pos="5400" w:leader="none"/>
          <w:tab w:val="left" w:pos="5760" w:leader="none"/>
          <w:tab w:val="left" w:pos="6120" w:leader="none"/>
          <w:tab w:val="left" w:pos="6300" w:leader="none"/>
          <w:tab w:val="left" w:pos="6660" w:leader="none"/>
          <w:tab w:val="left" w:pos="6840" w:leader="none"/>
          <w:tab w:val="left" w:pos="7560" w:leader="none"/>
          <w:tab w:val="left" w:pos="7920" w:leader="none"/>
          <w:tab w:val="left" w:pos="8100" w:leader="none"/>
          <w:tab w:val="left" w:pos="8820" w:leader="none"/>
          <w:tab w:val="left" w:pos="9180" w:leader="none"/>
          <w:tab w:val="left" w:pos="93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ru-RU"/>
        </w:rPr>
        <w:t>2.1.</w:t>
        <w:tab/>
        <w:t>Срок аренды Участка устанавливается с «__»</w:t>
      </w:r>
      <w:r>
        <w:rPr>
          <w:rFonts w:eastAsia="Times New Roman" w:ascii="Times New Roman" w:hAnsi="Times New Roman"/>
          <w:i/>
          <w:sz w:val="24"/>
          <w:szCs w:val="24"/>
          <w:lang w:eastAsia="ru-RU"/>
        </w:rPr>
        <w:t xml:space="preserve"> _______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20__г.  до  «__ » _____ 20__г.</w:t>
      </w:r>
    </w:p>
    <w:p>
      <w:pPr>
        <w:pStyle w:val="Normal"/>
        <w:tabs>
          <w:tab w:val="left" w:pos="426" w:leader="none"/>
          <w:tab w:val="left" w:pos="1418" w:leader="none"/>
          <w:tab w:val="left" w:pos="1843" w:leader="none"/>
          <w:tab w:val="left" w:pos="5400" w:leader="none"/>
          <w:tab w:val="left" w:pos="5760" w:leader="none"/>
          <w:tab w:val="left" w:pos="6120" w:leader="none"/>
          <w:tab w:val="left" w:pos="6300" w:leader="none"/>
          <w:tab w:val="left" w:pos="6660" w:leader="none"/>
          <w:tab w:val="left" w:pos="6840" w:leader="none"/>
          <w:tab w:val="left" w:pos="7560" w:leader="none"/>
          <w:tab w:val="left" w:pos="7920" w:leader="none"/>
          <w:tab w:val="left" w:pos="8100" w:leader="none"/>
          <w:tab w:val="left" w:pos="8820" w:leader="none"/>
          <w:tab w:val="left" w:pos="9180" w:leader="none"/>
          <w:tab w:val="left" w:pos="93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ru-RU"/>
        </w:rPr>
        <w:t>2.2.</w:t>
        <w:tab/>
      </w:r>
      <w:r>
        <w:rPr>
          <w:rFonts w:eastAsia="Times New Roman" w:ascii="Times New Roman" w:hAnsi="Times New Roman"/>
          <w:bCs/>
          <w:sz w:val="24"/>
          <w:szCs w:val="24"/>
          <w:lang w:eastAsia="ru-RU"/>
        </w:rPr>
        <w:t>Договор вступает в силу с момента его заключения.</w:t>
      </w:r>
    </w:p>
    <w:p>
      <w:pPr>
        <w:pStyle w:val="Normal"/>
        <w:numPr>
          <w:ilvl w:val="0"/>
          <w:numId w:val="1"/>
        </w:numPr>
        <w:tabs>
          <w:tab w:val="left" w:pos="426" w:leader="none"/>
        </w:tabs>
        <w:overflowPunct w:val="true"/>
        <w:spacing w:lineRule="auto" w:line="240" w:before="0" w:after="0"/>
        <w:ind w:left="720" w:right="-144" w:hanging="360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РАЗМЕР И УСЛОВИЯ  ВНЕСЕНИЯ АРЕНДНОЙ ПЛАТЫ.</w:t>
      </w:r>
    </w:p>
    <w:p>
      <w:pPr>
        <w:pStyle w:val="Normal"/>
        <w:tabs>
          <w:tab w:val="left" w:pos="426" w:leader="none"/>
          <w:tab w:val="left" w:pos="1418" w:leader="none"/>
          <w:tab w:val="left" w:pos="1843" w:leader="none"/>
        </w:tabs>
        <w:overflowPunct w:val="true"/>
        <w:spacing w:lineRule="auto" w:line="240" w:before="0" w:after="0"/>
        <w:ind w:left="0" w:right="-142" w:firstLine="851"/>
        <w:contextualSpacing/>
        <w:rPr/>
      </w:pPr>
      <w:r>
        <w:rPr>
          <w:rFonts w:eastAsia="Times New Roman" w:ascii="Times New Roman" w:hAnsi="Times New Roman"/>
          <w:sz w:val="24"/>
          <w:szCs w:val="24"/>
          <w:lang w:eastAsia="ru-RU"/>
        </w:rPr>
        <w:t>3.1.</w:t>
        <w:tab/>
        <w:t xml:space="preserve">Ежегодный размер арендной платы за Участок определен по результатам аукциона и  составляет    </w:t>
      </w:r>
      <w:r>
        <w:rPr>
          <w:rFonts w:eastAsia="Times New Roman" w:ascii="Times New Roman" w:hAnsi="Times New Roman"/>
          <w:i/>
          <w:sz w:val="24"/>
          <w:szCs w:val="24"/>
          <w:u w:val="single"/>
          <w:lang w:eastAsia="ru-RU"/>
        </w:rPr>
        <w:t>_______________________________________________________________________</w:t>
      </w:r>
    </w:p>
    <w:p>
      <w:pPr>
        <w:pStyle w:val="Normal"/>
        <w:tabs>
          <w:tab w:val="left" w:pos="426" w:leader="none"/>
          <w:tab w:val="left" w:pos="1418" w:leader="none"/>
          <w:tab w:val="left" w:pos="3686" w:leader="none"/>
          <w:tab w:val="left" w:pos="3828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(сумма цифрой)</w:t>
      </w:r>
    </w:p>
    <w:p>
      <w:pPr>
        <w:pStyle w:val="Normal"/>
        <w:tabs>
          <w:tab w:val="left" w:pos="0" w:leader="none"/>
          <w:tab w:val="left" w:pos="1418" w:leader="none"/>
          <w:tab w:val="left" w:pos="7371" w:leader="none"/>
        </w:tabs>
        <w:overflowPunct w:val="true"/>
        <w:spacing w:lineRule="auto" w:line="240" w:before="0" w:after="0"/>
        <w:ind w:left="0" w:right="-142" w:hanging="0"/>
        <w:contextualSpacing/>
        <w:jc w:val="center"/>
        <w:rPr/>
      </w:pPr>
      <w:r>
        <w:rPr>
          <w:rFonts w:eastAsia="Times New Roman" w:ascii="Times New Roman" w:hAnsi="Times New Roman"/>
          <w:i/>
          <w:sz w:val="24"/>
          <w:szCs w:val="24"/>
          <w:u w:val="single"/>
          <w:lang w:eastAsia="ru-RU"/>
        </w:rPr>
        <w:t>______________________________________________________________________ __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(сумма прописью)</w:t>
      </w:r>
      <w:r>
        <w:rPr>
          <w:rFonts w:eastAsia="Times New Roman" w:ascii="Times New Roman" w:hAnsi="Times New Roman"/>
          <w:i/>
          <w:sz w:val="24"/>
          <w:szCs w:val="24"/>
          <w:u w:val="single"/>
          <w:lang w:eastAsia="ru-RU"/>
        </w:rPr>
        <w:t xml:space="preserve">                                          </w:t>
      </w:r>
    </w:p>
    <w:p>
      <w:pPr>
        <w:pStyle w:val="Normal"/>
        <w:widowControl w:val="false"/>
        <w:tabs>
          <w:tab w:val="left" w:pos="426" w:leader="none"/>
          <w:tab w:val="left" w:pos="1418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 w:cs="Arial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sz w:val="24"/>
          <w:szCs w:val="24"/>
          <w:lang w:eastAsia="ru-RU"/>
        </w:rPr>
        <w:t>3.2.</w:t>
        <w:tab/>
        <w:t>Арендная плата вносится Арендатором путем перечисления арендной платы на следующие реквизиты:</w:t>
      </w:r>
    </w:p>
    <w:p>
      <w:pPr>
        <w:pStyle w:val="Normal"/>
        <w:widowControl w:val="false"/>
        <w:tabs>
          <w:tab w:val="left" w:pos="426" w:leader="none"/>
          <w:tab w:val="left" w:pos="1418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/>
      </w:pPr>
      <w:r>
        <w:rPr>
          <w:rFonts w:eastAsia="Times New Roman" w:cs="Times New Roman CYR" w:ascii="Times New Roman" w:hAnsi="Times New Roman"/>
          <w:bCs/>
          <w:iCs/>
          <w:sz w:val="24"/>
          <w:szCs w:val="24"/>
          <w:lang w:eastAsia="ru-RU"/>
        </w:rPr>
        <w:t>«Налоги, распределяемые органами Федерального казначейства между бюджетами различных уровней»: УФК МФ по Челябинской области, (УФК по Челябинской области (</w:t>
      </w:r>
      <w:r>
        <w:rPr>
          <w:rFonts w:eastAsia="Times New Roman" w:cs="Times New Roman CYR" w:ascii="Times New Roman" w:hAnsi="Times New Roman"/>
          <w:b w:val="false"/>
          <w:bCs w:val="false"/>
          <w:iCs/>
          <w:sz w:val="24"/>
          <w:szCs w:val="24"/>
          <w:lang w:eastAsia="ru-RU"/>
        </w:rPr>
        <w:t>Комитет  по управлению имуществом и инвестициям администрации Каслинского муниципального округа</w:t>
      </w:r>
      <w:r>
        <w:rPr>
          <w:rFonts w:eastAsia="Times New Roman" w:cs="Times New Roman CYR" w:ascii="Times New Roman" w:hAnsi="Times New Roman"/>
          <w:bCs/>
          <w:iCs/>
          <w:sz w:val="24"/>
          <w:szCs w:val="24"/>
          <w:lang w:eastAsia="ru-RU"/>
        </w:rPr>
        <w:t>), (ЕКС) № 40102810645370000062, к/сч 03100643000000016900, ОКЦ №5 УГУ Банка России (УФК по Челябинской области г. Челябинск), ИНН № 7409001126,  БИК № 017501500, ОКТМО - 75526000, КПП - 745901001,  код бюджетной классификации - 703111050012140000120.</w:t>
      </w:r>
    </w:p>
    <w:p>
      <w:pPr>
        <w:pStyle w:val="Normal"/>
        <w:widowControl w:val="false"/>
        <w:tabs>
          <w:tab w:val="left" w:pos="426" w:leader="none"/>
          <w:tab w:val="left" w:pos="1418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 w:cs="Arial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sz w:val="24"/>
          <w:szCs w:val="24"/>
          <w:lang w:eastAsia="ru-RU"/>
        </w:rPr>
        <w:t xml:space="preserve">Исполнением обязательства по внесению арендной платы является фактическое поступление денежных средств на счет Арендодателя. </w:t>
      </w:r>
    </w:p>
    <w:p>
      <w:pPr>
        <w:pStyle w:val="Normal"/>
        <w:tabs>
          <w:tab w:val="left" w:pos="426" w:leader="none"/>
          <w:tab w:val="left" w:pos="1418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3.3.</w:t>
        <w:tab/>
        <w:t>Размер, сроки, порядок внесения арендной платы: Задаток, внесенный  Победителем аукциона,  засчитывается в оплату стоимости арендной платы за  земельный участок.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418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Ежегодный размер арендной платы, определенный по итогам аукциона, перечисляется Арендатором единовременно в течение 5 (пяти) рабочих дней с даты подписания настоящего договора. Следующие ежегодные арендные платежи оплачиваются в срок до 5 числа месяца, следующего за месяцем заключения договора, путем перечисления денежных средств. 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418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3.4.</w:t>
        <w:tab/>
        <w:t>Не использование Участка Арендатором не может служить основанием для невнесения арендной платы в установленные сроки.</w:t>
      </w:r>
    </w:p>
    <w:p>
      <w:pPr>
        <w:pStyle w:val="Normal"/>
        <w:numPr>
          <w:ilvl w:val="0"/>
          <w:numId w:val="1"/>
        </w:numPr>
        <w:tabs>
          <w:tab w:val="left" w:pos="426" w:leader="none"/>
        </w:tabs>
        <w:overflowPunct w:val="true"/>
        <w:spacing w:lineRule="auto" w:line="240" w:before="0" w:after="0"/>
        <w:ind w:left="720" w:right="-144" w:hanging="360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ПРАВА И ОБЯЗАННОСТИ СТОРОН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4.1. </w:t>
        <w:tab/>
        <w:t>Арендодатель имеет право: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4.1.1.</w:t>
        <w:tab/>
        <w:t>Осуществлять контроль за использованием и охраной земельного участка, предоставленного в аренду.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4.1.2.  </w:t>
        <w:tab/>
        <w:t>На беспрепятственный доступ на территорию арендуемого земельного участка с целью его осмотра на предмет соблюдения условий Договора и  земельного законодательства.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4.1.3.  </w:t>
        <w:tab/>
        <w:t>На возмещение убытков, причиненных ухудшением качества Участка и экологической обстановки в результате деятельности Арендатора, а также по иным основаниям, предусмотренным законодательством Российской Федерации.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4.1.4. </w:t>
        <w:tab/>
        <w:t>Требовать устранения нарушений  земельного, градостроительного и (или) иного законодательства, строительных норм и правил, условий настоящего Договора.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4.1.5. </w:t>
        <w:tab/>
        <w:t>Досрочно в одностороннем порядке отказаться от Договора в случаях, предусмотренных пунктом 6.4 Договора.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4.2. Арендодатель обязан: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4.2.1.  </w:t>
        <w:tab/>
        <w:t>Выполнять в полном объеме все условия Договора.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4.2.2. </w:t>
        <w:tab/>
        <w:t>Не вмешиваться в деятельность Арендатора, если это не противоречит условиям настоящего Договора и законодательству Российской Федерации.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4.2.3. </w:t>
        <w:tab/>
        <w:t>Передать Арендатору земельный участок в соответствии с условиями настоящего Договора.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4.2.4.  </w:t>
        <w:tab/>
        <w:t>Своевременно информировать Арендатора об изменении реквизитов счета для перечисления арендной платы  путем направления письменного уведомления Арендатору и/или  путем размещения информации для неопределенного круга лиц в средствах массовой информации.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4.3.</w:t>
        <w:tab/>
        <w:t>Арендатор имеет право: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4.3.1.</w:t>
        <w:tab/>
        <w:t>Использовать Участок на условиях, установленных Договором.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</w:t>
        <w:tab/>
        <w:t>Арендатор обязан: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4.4.1.</w:t>
        <w:tab/>
        <w:t>Выполнять в полном объеме все условия Договора, в том числе своевременно и в полном объеме вносить арендную плату.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4.4.2.</w:t>
        <w:tab/>
        <w:t>Использовать Участок в соответствии с целевым  назначением  и разрешенным использованием.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4.4.3.</w:t>
        <w:tab/>
        <w:t>Обеспечить освоение Участка в установленный Договором срок.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4.4.4.</w:t>
        <w:tab/>
        <w:t>Обеспечить Арендодателю (его представителям), представителям органа муниципального земельного контроля доступ на Участок по их требованию с целью его осмотра на предмет соблюдения условий Договора, земельного законодательства и целевого использования земельного участка.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4.4.5. </w:t>
        <w:tab/>
        <w:t>Регулярно производить уборку Участка, обеспечить вывоз отходов с целью их утилизации и обезвреживания в порядке, установленном законодательством Российской Федерации.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4.4.6.</w:t>
        <w:tab/>
        <w:t xml:space="preserve">Не допускать действий, приводящих к ухудшению экологической обстановки на арендуемом Участке, а также выполнять работы по благоустройству территории Участка. 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4.4.7.</w:t>
        <w:tab/>
        <w:t>Сохранять межевые, геодезические и другие специальные знаки, установленные на Участке в соответствии с законодательством Российской Федерации.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4.4.8.</w:t>
        <w:tab/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4.4.9.</w:t>
        <w:tab/>
        <w:t>Не допускать загрязнение, захламление, деградацию и ухудшение плодородия почв на арендуемом Участке.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4.4.10. </w:t>
        <w:tab/>
        <w:t>Возмещать Арендодателю убытки в полном объеме в связи с ухудшением качества Участка и экологической обстановки в результате своей деятельности.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4.4.11.</w:t>
        <w:tab/>
        <w:t>Не нарушать прав собственников, землепользователей и арендаторов смежных земельных участков.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4.4.12.</w:t>
        <w:tab/>
        <w:t>Выполнять условия эксплуатации наземных и подземных коммуникаций, сооружений, дорог, проездов и не препятствовать их ремонту и обслуживанию.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4.4.13.</w:t>
        <w:tab/>
        <w:t xml:space="preserve">Выполнять в полном объеме требования Арендодателя, указанные в п. 4.1.4 настоящего Договора. </w:t>
      </w:r>
    </w:p>
    <w:p>
      <w:pPr>
        <w:pStyle w:val="Normal"/>
        <w:numPr>
          <w:ilvl w:val="0"/>
          <w:numId w:val="0"/>
        </w:numPr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4.4.14.</w:t>
        <w:tab/>
        <w:t>Письменно в десятидневный срок уведомить Арендодателя об изменении своих реквизитов.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/>
      </w:pPr>
      <w:r>
        <w:rPr>
          <w:rFonts w:eastAsia="Times New Roman" w:cs="Arial" w:ascii="Times New Roman" w:hAnsi="Times New Roman"/>
          <w:sz w:val="24"/>
          <w:szCs w:val="24"/>
          <w:lang w:eastAsia="ru-RU"/>
        </w:rPr>
        <w:t>4.4.15.</w:t>
        <w:tab/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В случае досрочного прекращения действия Договора аренды арендатор обязан внести арендную плату в полном объеме, в  размере, установленном договором за текущий год, установленный договором при его заключении. 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4.4.16.</w:t>
        <w:tab/>
        <w:t xml:space="preserve">Письменно сообщить Арендодателю не позднее, чем за один  месяц о предстоящем освобождении Участка как в связи с окончанием срока действия Договора, так и при досрочном его освобождении.  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4.4.17.</w:t>
        <w:tab/>
        <w:t>При прекращении Договора привести Участок в пригодное для использования состояние и вернуть его Арендодателю по акту приема-передачи.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ru-RU"/>
        </w:rPr>
        <w:t>4.4.18.</w:t>
        <w:tab/>
      </w:r>
      <w:r>
        <w:rPr>
          <w:rFonts w:eastAsia="Times New Roman" w:ascii="Times New Roman" w:hAnsi="Times New Roman"/>
          <w:sz w:val="24"/>
          <w:szCs w:val="24"/>
          <w:lang w:eastAsia="ar-SA"/>
        </w:rPr>
        <w:t xml:space="preserve">Подписать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договор аренды </w:t>
      </w:r>
      <w:r>
        <w:rPr>
          <w:rFonts w:eastAsia="Times New Roman" w:ascii="Times New Roman" w:hAnsi="Times New Roman"/>
          <w:sz w:val="24"/>
          <w:szCs w:val="24"/>
          <w:lang w:eastAsia="ar-SA"/>
        </w:rPr>
        <w:t xml:space="preserve">земельного участка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по истечении десятидневного срока со дня размещения информации о результатах аукциона на официальном сайте Российской Федерации в сети «Интернет» </w:t>
      </w:r>
      <w:r>
        <w:rPr>
          <w:rFonts w:eastAsia="Times New Roman" w:ascii="Times New Roman" w:hAnsi="Times New Roman"/>
          <w:sz w:val="24"/>
          <w:szCs w:val="24"/>
          <w:lang w:eastAsia="ar-SA"/>
        </w:rPr>
        <w:t>в редакции, предусмотренной аукционной документацией.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/>
      </w:pPr>
      <w:r>
        <w:rPr>
          <w:rFonts w:eastAsia="Times New Roman" w:ascii="Times New Roman" w:hAnsi="Times New Roman"/>
          <w:sz w:val="24"/>
          <w:szCs w:val="24"/>
          <w:lang w:eastAsia="ar-SA"/>
        </w:rPr>
        <w:t xml:space="preserve">4.4.19. Подписать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акт приема - передачи </w:t>
      </w:r>
      <w:r>
        <w:rPr>
          <w:rFonts w:eastAsia="Times New Roman" w:ascii="Times New Roman" w:hAnsi="Times New Roman"/>
          <w:sz w:val="24"/>
          <w:szCs w:val="24"/>
          <w:lang w:eastAsia="ar-SA"/>
        </w:rPr>
        <w:t xml:space="preserve">земельного участка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в течение 5 дней после поступления денежных средств на расчетный счет</w:t>
      </w:r>
      <w:r>
        <w:rPr>
          <w:rFonts w:eastAsia="Times New Roman" w:ascii="Times New Roman" w:hAnsi="Times New Roman"/>
          <w:sz w:val="24"/>
          <w:szCs w:val="24"/>
          <w:lang w:eastAsia="ar-SA"/>
        </w:rPr>
        <w:t xml:space="preserve"> Арендодателя</w:t>
      </w:r>
    </w:p>
    <w:p>
      <w:pPr>
        <w:pStyle w:val="Normal"/>
        <w:tabs>
          <w:tab w:val="left" w:pos="426" w:leader="none"/>
          <w:tab w:val="left" w:pos="1560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4.5.</w:t>
        <w:tab/>
        <w:t>Арендодатель и Арендатор имеют иные права и несут иные обязанности, установленные законодательством Российской Федерации, Челябинской области и нормативными правовыми актами Каслинского муниципального района.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5. ОТВЕТСТВЕННОСТЬ СТОРОН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5.1.</w:t>
        <w:tab/>
        <w:t xml:space="preserve">За нарушение условий Договора Стороны несут ответственность, предусмотренную законодательством Российской Федерации и настоящим Договором. 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5.2. </w:t>
        <w:tab/>
        <w:t xml:space="preserve">За нарушение  срока внесения арендной платы по Договору, Арендатор уплачивает Арендодателю пени из расчета 0,1%  от размера невнесенной арендной платы за каждый календарный день просрочки. 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5.3.</w:t>
        <w:tab/>
        <w:t>Ответственность Сторон  за нарушение обязательств по Договору, вызванных действием обстоятельств непреодолимой силы, регулируется законодательством РФ.</w:t>
      </w:r>
    </w:p>
    <w:p>
      <w:pPr>
        <w:pStyle w:val="Normal"/>
        <w:numPr>
          <w:ilvl w:val="0"/>
          <w:numId w:val="0"/>
        </w:numPr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5.4.</w:t>
        <w:tab/>
        <w:t>За действия (бездействие) третьих лиц на Участке ответственность несет Арендатор. Действия (бездействие) третьих лиц на Участке, действующих как по соглашению с Арендатором, так и без такового, считаются действиями (бездействием) самого Арендатора.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6. ИЗМЕНЕНИЕ, РАСТОРЖЕНИЕ И ПРЕКРАЩЕНИЕ ДОГОВОРА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6.1.</w:t>
        <w:tab/>
        <w:t>Все изменения к Договору оформляются Сторонами в письменной форме путем заключения дополнительных соглашений к Договору, кроме случаев, предусмотренных Договором.</w:t>
      </w:r>
    </w:p>
    <w:p>
      <w:pPr>
        <w:pStyle w:val="Normal"/>
        <w:numPr>
          <w:ilvl w:val="0"/>
          <w:numId w:val="0"/>
        </w:numPr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6.2.</w:t>
        <w:tab/>
        <w:t>Договор может быть расторгнут:</w:t>
      </w:r>
    </w:p>
    <w:p>
      <w:pPr>
        <w:pStyle w:val="Normal"/>
        <w:numPr>
          <w:ilvl w:val="0"/>
          <w:numId w:val="0"/>
        </w:numPr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6.2.1. по соглашению Сторон в порядке, предусмотренном законодательством Российской Федерации. </w:t>
      </w:r>
    </w:p>
    <w:p>
      <w:pPr>
        <w:pStyle w:val="Normal"/>
        <w:numPr>
          <w:ilvl w:val="0"/>
          <w:numId w:val="0"/>
        </w:numPr>
        <w:tabs>
          <w:tab w:val="left" w:pos="426" w:leader="none"/>
        </w:tabs>
        <w:overflowPunct w:val="true"/>
        <w:spacing w:lineRule="auto" w:line="240" w:before="0" w:after="0"/>
        <w:ind w:left="0" w:right="-144" w:firstLine="851"/>
        <w:contextualSpacing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6.2.2.</w:t>
        <w:tab/>
        <w:t>досрочно судом по требованию Арендодателя на основании ч.2 ст. 450 ГК РФ, ст. 619 ГК РФ или Арендатора в случаях и в порядке, установленных законодательством Российской Федерации.</w:t>
      </w:r>
    </w:p>
    <w:p>
      <w:pPr>
        <w:pStyle w:val="Normal"/>
        <w:numPr>
          <w:ilvl w:val="0"/>
          <w:numId w:val="0"/>
        </w:numPr>
        <w:tabs>
          <w:tab w:val="left" w:pos="426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outlineLvl w:val="2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6.3.</w:t>
        <w:tab/>
        <w:t>По истечении срока, указанного в пункте 2.1 Договора, действие Договора прекращается без направления Арендатору уведомления об этом.</w:t>
      </w:r>
    </w:p>
    <w:p>
      <w:pPr>
        <w:pStyle w:val="Normal"/>
        <w:numPr>
          <w:ilvl w:val="0"/>
          <w:numId w:val="0"/>
        </w:numPr>
        <w:tabs>
          <w:tab w:val="left" w:pos="426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outlineLvl w:val="2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6.4.</w:t>
        <w:tab/>
        <w:t>Арендодатель вправе отказаться от договора (исполнения договора) полностью или частично, если такой отказ допускается, договор считается расторгнутым или измененным, в соответствии со статьей 450.1 Гражданского кодекса РФ.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2" w:firstLine="851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2" w:firstLine="851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7. РАССМОТРЕНИЕ И УРЕГУЛИРОВАНИЕ СПОРОВ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7.1.</w:t>
        <w:tab/>
        <w:t>Все споры между Сторонами, возникающие по Договору, рассматриваются  в порядке, установленном законодательством Российской Федерации.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2" w:firstLine="851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2" w:firstLine="851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8. ОСОБЫЕ УСЛОВИЯ ДОГОВОРА</w:t>
      </w:r>
    </w:p>
    <w:p>
      <w:pPr>
        <w:pStyle w:val="Normal"/>
        <w:numPr>
          <w:ilvl w:val="0"/>
          <w:numId w:val="0"/>
        </w:numPr>
        <w:overflowPunct w:val="true"/>
        <w:spacing w:lineRule="auto" w:line="240" w:before="0" w:after="0"/>
        <w:ind w:left="0" w:right="0" w:firstLine="720"/>
        <w:jc w:val="both"/>
        <w:outlineLvl w:val="1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8.1.</w:t>
        <w:tab/>
        <w:t>Настоящий договор подлежит государственной регистрации в порядке, установленном действующим законодательством. Расходы по государственной регистрации Договора, а также дополнительных соглашений к нему возлагаются на Арендатора.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2" w:firstLine="85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8.2. </w:t>
        <w:tab/>
        <w:t>Договор составлен в трех экземплярах, имеющих одинаковую юридическую силу, по одному экземпляру для Арендодателя и Арендатора, один экземпляр передается в  орган, осуществляющий государственную регистрацию прав на недвижимое имущество и сделок с ним.</w:t>
      </w:r>
    </w:p>
    <w:p>
      <w:pPr>
        <w:pStyle w:val="Normal"/>
        <w:overflowPunct w:val="true"/>
        <w:spacing w:lineRule="auto" w:line="240" w:before="0" w:after="0"/>
        <w:ind w:left="3600" w:right="0" w:hanging="0"/>
        <w:contextualSpacing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      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9.РЕКВИЗИТЫ СТОРОН</w:t>
      </w:r>
    </w:p>
    <w:p>
      <w:pPr>
        <w:pStyle w:val="Normal"/>
        <w:overflowPunct w:val="true"/>
        <w:spacing w:lineRule="auto" w:line="240" w:before="0" w:after="0"/>
        <w:ind w:left="3600" w:right="0" w:hanging="0"/>
        <w:contextualSpacing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tbl>
      <w:tblPr>
        <w:tblW w:w="9286" w:type="dxa"/>
        <w:jc w:val="left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73" w:type="dxa"/>
          <w:bottom w:w="0" w:type="dxa"/>
          <w:right w:w="108" w:type="dxa"/>
        </w:tblCellMar>
      </w:tblPr>
      <w:tblGrid>
        <w:gridCol w:w="5637"/>
        <w:gridCol w:w="3648"/>
      </w:tblGrid>
      <w:tr>
        <w:trPr/>
        <w:tc>
          <w:tcPr>
            <w:tcW w:w="5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73" w:type="dxa"/>
            </w:tcMar>
          </w:tcPr>
          <w:p>
            <w:pPr>
              <w:pStyle w:val="Normal"/>
              <w:keepNext/>
              <w:tabs>
                <w:tab w:val="left" w:pos="0" w:leader="none"/>
              </w:tabs>
              <w:overflowPunct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/>
                <w:b w:val="false"/>
                <w:b w:val="false"/>
                <w:bCs w:val="false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Комитет  по управлению имуществом и инвестициям администрации Каслинского муниципального округа</w:t>
            </w:r>
          </w:p>
          <w:p>
            <w:pPr>
              <w:pStyle w:val="Normal"/>
              <w:tabs>
                <w:tab w:val="left" w:pos="0" w:leader="none"/>
              </w:tabs>
              <w:overflowPunct w:val="true"/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b w:val="false"/>
                <w:b w:val="false"/>
                <w:bCs w:val="false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</w:r>
          </w:p>
        </w:tc>
        <w:tc>
          <w:tcPr>
            <w:tcW w:w="3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73" w:type="dxa"/>
            </w:tcMar>
          </w:tcPr>
          <w:p>
            <w:pPr>
              <w:pStyle w:val="Normal"/>
              <w:overflowPunct w:val="true"/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overflowPunct w:val="true"/>
        <w:spacing w:lineRule="auto" w:line="240" w:before="0" w:after="0"/>
        <w:contextualSpacing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Приложение к договору:</w:t>
      </w:r>
    </w:p>
    <w:p>
      <w:pPr>
        <w:pStyle w:val="Normal"/>
        <w:overflowPunct w:val="true"/>
        <w:spacing w:lineRule="auto" w:line="240" w:before="0" w:after="0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1. акт приема-передачи земельного участка.</w:t>
      </w:r>
    </w:p>
    <w:p>
      <w:pPr>
        <w:pStyle w:val="Normal"/>
        <w:overflowPunct w:val="true"/>
        <w:spacing w:lineRule="auto" w:line="240" w:before="0" w:after="0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2832" w:right="0" w:firstLine="708"/>
        <w:contextualSpacing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     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10. ПОДПИСИ СТОРОН</w:t>
      </w:r>
    </w:p>
    <w:p>
      <w:pPr>
        <w:pStyle w:val="Normal"/>
        <w:overflowPunct w:val="true"/>
        <w:spacing w:lineRule="auto" w:line="240" w:before="0" w:after="0"/>
        <w:contextualSpacing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АРЕНДОДАТЕЛЬ:                                                                      АРЕНДАТОР:</w:t>
      </w:r>
    </w:p>
    <w:p>
      <w:pPr>
        <w:pStyle w:val="Normal"/>
        <w:overflowPunct w:val="true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                                                                            ______________</w:t>
      </w:r>
    </w:p>
    <w:p>
      <w:pPr>
        <w:pStyle w:val="Normal"/>
        <w:overflowPunct w:val="true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М.П.                                                                                                М.П.</w:t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left="6480" w:right="0" w:firstLine="72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Приложение  1 </w:t>
      </w:r>
    </w:p>
    <w:p>
      <w:pPr>
        <w:pStyle w:val="Normal"/>
        <w:overflowPunct w:val="true"/>
        <w:spacing w:lineRule="auto" w:line="240" w:before="0" w:after="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к Договору аренды земельного участка</w:t>
      </w:r>
    </w:p>
    <w:p>
      <w:pPr>
        <w:pStyle w:val="Normal"/>
        <w:overflowPunct w:val="true"/>
        <w:spacing w:lineRule="auto" w:line="240" w:before="0" w:after="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                         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от «__» ________20__г.№______________</w:t>
      </w:r>
    </w:p>
    <w:p>
      <w:pPr>
        <w:pStyle w:val="Normal"/>
        <w:overflowPunct w:val="true"/>
        <w:spacing w:lineRule="auto" w:line="240" w:before="0" w:after="0"/>
        <w:ind w:left="7200" w:right="0" w:hanging="0"/>
        <w:contextualSpacing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4180" w:leader="none"/>
        </w:tabs>
        <w:overflowPunct w:val="true"/>
        <w:spacing w:lineRule="auto" w:line="240" w:before="0" w:after="0"/>
        <w:contextualSpacing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426" w:leader="none"/>
          <w:tab w:val="left" w:pos="4180" w:leader="none"/>
        </w:tabs>
        <w:overflowPunct w:val="true"/>
        <w:spacing w:lineRule="auto" w:line="240" w:before="0" w:after="0"/>
        <w:ind w:left="-142" w:right="-144" w:firstLine="568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АКТ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ПРИЕМА-ПЕРЕДАЧИ ЗЕМЕЛЬНОГО УЧАСТКА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4" w:hanging="0"/>
        <w:contextualSpacing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г. Касли                                                                                                   «___»  _______ 20___ г.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/>
        <w:spacing w:lineRule="auto" w:line="240" w:before="0" w:after="0"/>
        <w:ind w:left="0" w:right="0" w:firstLine="708"/>
        <w:jc w:val="both"/>
        <w:rPr/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Комитет  по управлению имуществом и инвестициям администрации Каслинского муниципального округа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, именуемый в дальнейшем 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«Продавец»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,  в лице Председателя комитета Безродновой Натальи Александровны, действующего на основании Положения о комитете, с одной стороны</w:t>
      </w:r>
    </w:p>
    <w:p>
      <w:pPr>
        <w:pStyle w:val="Normal"/>
        <w:widowControl w:val="false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и __________________  (Ф.И.О) (для арендатора – гражданина), 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и индивидуальный предприниматель__________(ФИО) (для арендатора–индивидуального предпринимателя), </w:t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и _____________________(наименование юридического лица) в лице _______________, действующего на основании _____________  (для арендатора - юридического лица),</w:t>
      </w:r>
    </w:p>
    <w:p>
      <w:pPr>
        <w:pStyle w:val="Normal"/>
        <w:tabs>
          <w:tab w:val="left" w:pos="426" w:leader="none"/>
          <w:tab w:val="left" w:pos="1080" w:leader="none"/>
          <w:tab w:val="left" w:pos="144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именуемый в дальнейшем «Арендатор», с другой стороны, подписали настоящий Акт о нижеследующем:</w:t>
      </w:r>
    </w:p>
    <w:p>
      <w:pPr>
        <w:pStyle w:val="Normal"/>
        <w:widowControl w:val="false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1. Арендодатель передает, а Арендатор принимает во временное пользование на условиях аренды  земельный участок, государственная собственность на который не разграничена   </w:t>
      </w:r>
    </w:p>
    <w:p>
      <w:pPr>
        <w:pStyle w:val="Normal"/>
        <w:widowControl w:val="false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категория земель - земли _____________________</w:t>
      </w:r>
    </w:p>
    <w:p>
      <w:pPr>
        <w:pStyle w:val="Normal"/>
        <w:tabs>
          <w:tab w:val="left" w:pos="426" w:leader="none"/>
          <w:tab w:val="left" w:pos="252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с кадастровым номером _____________________</w:t>
      </w:r>
    </w:p>
    <w:p>
      <w:pPr>
        <w:pStyle w:val="Normal"/>
        <w:tabs>
          <w:tab w:val="left" w:pos="426" w:leader="none"/>
          <w:tab w:val="left" w:pos="324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площадью ______________ кв. м, </w:t>
      </w:r>
    </w:p>
    <w:p>
      <w:pPr>
        <w:pStyle w:val="Normal"/>
        <w:tabs>
          <w:tab w:val="left" w:pos="426" w:leader="none"/>
          <w:tab w:val="left" w:pos="198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находящийся: г. _______________________</w:t>
      </w:r>
    </w:p>
    <w:p>
      <w:pPr>
        <w:pStyle w:val="Normal"/>
        <w:tabs>
          <w:tab w:val="left" w:pos="426" w:leader="none"/>
          <w:tab w:val="left" w:pos="324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разрешенное использование - ____________.</w:t>
      </w:r>
    </w:p>
    <w:p>
      <w:pPr>
        <w:pStyle w:val="Normal"/>
        <w:tabs>
          <w:tab w:val="left" w:pos="426" w:leader="none"/>
          <w:tab w:val="left" w:pos="324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Обременение/ограничение:_______________.</w:t>
      </w:r>
    </w:p>
    <w:p>
      <w:pPr>
        <w:pStyle w:val="Normal"/>
        <w:tabs>
          <w:tab w:val="left" w:pos="426" w:leader="none"/>
          <w:tab w:val="left" w:pos="3960" w:leader="none"/>
          <w:tab w:val="left" w:pos="4680" w:leader="none"/>
          <w:tab w:val="left" w:pos="720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426" w:leader="none"/>
          <w:tab w:val="left" w:pos="3960" w:leader="none"/>
          <w:tab w:val="left" w:pos="4680" w:leader="none"/>
          <w:tab w:val="left" w:pos="720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2. Состояние земельного участка на момент подписания настоящего  акта:</w:t>
      </w:r>
    </w:p>
    <w:p>
      <w:pPr>
        <w:pStyle w:val="Normal"/>
        <w:tabs>
          <w:tab w:val="left" w:pos="426" w:leader="none"/>
          <w:tab w:val="left" w:pos="3960" w:leader="none"/>
          <w:tab w:val="left" w:pos="4680" w:leader="none"/>
          <w:tab w:val="left" w:pos="720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tabs>
          <w:tab w:val="left" w:pos="426" w:leader="none"/>
          <w:tab w:val="left" w:pos="342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ab/>
      </w:r>
    </w:p>
    <w:p>
      <w:pPr>
        <w:pStyle w:val="Normal"/>
        <w:tabs>
          <w:tab w:val="left" w:pos="426" w:leader="none"/>
          <w:tab w:val="left" w:pos="342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ab/>
      </w:r>
    </w:p>
    <w:p>
      <w:pPr>
        <w:pStyle w:val="Normal"/>
        <w:tabs>
          <w:tab w:val="left" w:pos="426" w:leader="none"/>
          <w:tab w:val="left" w:pos="342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center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ПОДПИСИ СТОРОН</w:t>
      </w:r>
    </w:p>
    <w:p>
      <w:pPr>
        <w:pStyle w:val="Normal"/>
        <w:tabs>
          <w:tab w:val="left" w:pos="426" w:leader="none"/>
          <w:tab w:val="left" w:pos="3420" w:leader="none"/>
          <w:tab w:val="left" w:pos="9900" w:leader="none"/>
        </w:tabs>
        <w:overflowPunct w:val="true"/>
        <w:spacing w:lineRule="auto" w:line="240" w:before="0" w:after="0"/>
        <w:ind w:left="-142" w:right="-144" w:firstLine="568"/>
        <w:contextualSpacing/>
        <w:jc w:val="both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0" w:right="-144" w:hanging="0"/>
        <w:contextualSpacing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Земельный участок передал:                                                      Земельный участок принял:</w:t>
      </w:r>
    </w:p>
    <w:p>
      <w:pPr>
        <w:pStyle w:val="Normal"/>
        <w:overflowPunct w:val="true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АРЕНДОДАТЕЛЬ:                                                                      АРЕНДАТОР:</w:t>
      </w:r>
    </w:p>
    <w:p>
      <w:pPr>
        <w:pStyle w:val="Normal"/>
        <w:overflowPunct w:val="true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                                                                            ______________</w:t>
      </w:r>
    </w:p>
    <w:p>
      <w:pPr>
        <w:pStyle w:val="Normal"/>
        <w:overflowPunct w:val="true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М.П.                                                                                                М.П.</w:t>
      </w:r>
    </w:p>
    <w:p>
      <w:pPr>
        <w:pStyle w:val="Normal"/>
        <w:tabs>
          <w:tab w:val="left" w:pos="4180" w:leader="none"/>
        </w:tabs>
        <w:overflowPunct w:val="true"/>
        <w:spacing w:lineRule="auto" w:line="240" w:before="0" w:after="0"/>
        <w:contextualSpacing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426" w:leader="none"/>
        </w:tabs>
        <w:overflowPunct w:val="true"/>
        <w:spacing w:lineRule="auto" w:line="240" w:before="0" w:after="0"/>
        <w:ind w:left="-142" w:right="-144" w:firstLine="568"/>
        <w:rPr>
          <w:rFonts w:ascii="Times New Roman" w:hAnsi="Times New Roman" w:eastAsia="Times New Roman"/>
          <w:b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overflowPunct w:val="false"/>
        <w:spacing w:lineRule="auto" w:line="240" w:before="0" w:after="200"/>
        <w:ind w:left="0" w:right="0" w:firstLine="720"/>
        <w:jc w:val="center"/>
        <w:rPr/>
      </w:pPr>
      <w:r>
        <w:rPr/>
      </w:r>
    </w:p>
    <w:sectPr>
      <w:footerReference w:type="default" r:id="rId10"/>
      <w:type w:val="nextPage"/>
      <w:pgSz w:w="11906" w:h="16838"/>
      <w:pgMar w:left="1701" w:right="850" w:header="0" w:top="568" w:footer="708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Pragmatica">
    <w:charset w:val="cc"/>
    <w:family w:val="roman"/>
    <w:pitch w:val="variable"/>
  </w:font>
  <w:font w:name="Cambria">
    <w:charset w:val="cc"/>
    <w:family w:val="roman"/>
    <w:pitch w:val="variable"/>
  </w:font>
  <w:font w:name="Consolas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18</w:t>
    </w:r>
    <w:r>
      <w:fldChar w:fldCharType="end"/>
    </w:r>
  </w:p>
  <w:p>
    <w:pPr>
      <w:pStyle w:val="Style27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sz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ru-RU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2">
    <w:name w:val="Heading 2"/>
    <w:basedOn w:val="Normal"/>
    <w:qFormat/>
    <w:pPr>
      <w:keepNext/>
      <w:spacing w:lineRule="auto" w:line="240" w:before="240" w:after="60"/>
      <w:outlineLvl w:val="1"/>
    </w:pPr>
    <w:rPr>
      <w:rFonts w:ascii="Pragmatica" w:hAnsi="Pragmatica" w:eastAsia="Times New Roman"/>
      <w:b/>
      <w:sz w:val="21"/>
      <w:szCs w:val="20"/>
      <w:u w:val="single"/>
      <w:lang w:eastAsia="ru-RU"/>
    </w:rPr>
  </w:style>
  <w:style w:type="paragraph" w:styleId="3">
    <w:name w:val="Heading 3"/>
    <w:basedOn w:val="Normal"/>
    <w:qFormat/>
    <w:pPr>
      <w:keepNext/>
      <w:keepLines/>
      <w:spacing w:before="40" w:after="0"/>
      <w:outlineLvl w:val="2"/>
    </w:pPr>
    <w:rPr>
      <w:rFonts w:ascii="Cambria" w:hAnsi="Cambria" w:eastAsia="Calibri" w:cs="Tahoma"/>
      <w:color w:val="243F60"/>
      <w:sz w:val="24"/>
      <w:szCs w:val="24"/>
    </w:rPr>
  </w:style>
  <w:style w:type="character" w:styleId="DefaultParagraphFont">
    <w:name w:val="Default Paragraph Font"/>
    <w:qFormat/>
    <w:rPr/>
  </w:style>
  <w:style w:type="character" w:styleId="Style12">
    <w:name w:val="Интернет-ссылка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character" w:styleId="HTML">
    <w:name w:val="Стандартный HTML Знак"/>
    <w:basedOn w:val="DefaultParagraphFont"/>
    <w:qFormat/>
    <w:rPr>
      <w:rFonts w:ascii="Consolas" w:hAnsi="Consolas" w:eastAsia="Calibri" w:cs="Consolas"/>
      <w:sz w:val="20"/>
      <w:szCs w:val="20"/>
    </w:rPr>
  </w:style>
  <w:style w:type="character" w:styleId="Style13">
    <w:name w:val="Текст Знак"/>
    <w:basedOn w:val="DefaultParagraphFont"/>
    <w:qFormat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Style14">
    <w:name w:val="Текст выноски Знак"/>
    <w:basedOn w:val="DefaultParagraphFont"/>
    <w:qFormat/>
    <w:rPr>
      <w:rFonts w:ascii="Tahoma" w:hAnsi="Tahoma" w:eastAsia="Calibri" w:cs="Tahoma"/>
      <w:sz w:val="16"/>
      <w:szCs w:val="16"/>
    </w:rPr>
  </w:style>
  <w:style w:type="character" w:styleId="ConsPlusNormal">
    <w:name w:val="ConsPlusNormal Знак"/>
    <w:qFormat/>
    <w:rPr>
      <w:rFonts w:ascii="Arial" w:hAnsi="Arial" w:eastAsia="Times New Roman" w:cs="Arial"/>
    </w:rPr>
  </w:style>
  <w:style w:type="character" w:styleId="ConsNormal">
    <w:name w:val="ConsNormal Знак"/>
    <w:qFormat/>
    <w:rPr>
      <w:rFonts w:ascii="Arial" w:hAnsi="Arial" w:eastAsia="Times New Roman" w:cs="Arial"/>
    </w:rPr>
  </w:style>
  <w:style w:type="character" w:styleId="HTML1">
    <w:name w:val="Стандартный HTML Знак1"/>
    <w:basedOn w:val="DefaultParagraphFont"/>
    <w:qFormat/>
    <w:rPr>
      <w:rFonts w:ascii="Courier New" w:hAnsi="Courier New" w:eastAsia="Times New Roman" w:cs="Courier New"/>
      <w:lang w:eastAsia="ru-RU"/>
    </w:rPr>
  </w:style>
  <w:style w:type="character" w:styleId="Style15">
    <w:name w:val="Верх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16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21">
    <w:name w:val="Основной текст 2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1">
    <w:name w:val="Основной текст с отступом 3 Знак"/>
    <w:basedOn w:val="DefaultParagraphFont"/>
    <w:qFormat/>
    <w:rPr>
      <w:rFonts w:ascii="Calibri" w:hAnsi="Calibri" w:eastAsia="Calibri" w:cs="Times New Roman"/>
      <w:sz w:val="16"/>
      <w:szCs w:val="16"/>
    </w:rPr>
  </w:style>
  <w:style w:type="character" w:styleId="22">
    <w:name w:val="Заголовок 2 Знак"/>
    <w:basedOn w:val="DefaultParagraphFont"/>
    <w:qFormat/>
    <w:rPr>
      <w:rFonts w:ascii="Pragmatica" w:hAnsi="Pragmatica" w:eastAsia="Times New Roman" w:cs="Times New Roman"/>
      <w:b/>
      <w:sz w:val="21"/>
      <w:szCs w:val="20"/>
      <w:u w:val="single"/>
      <w:lang w:eastAsia="ru-RU"/>
    </w:rPr>
  </w:style>
  <w:style w:type="character" w:styleId="Style17">
    <w:name w:val="Абзац списка Знак"/>
    <w:qFormat/>
    <w:rPr>
      <w:rFonts w:ascii="Calibri" w:hAnsi="Calibri" w:eastAsia="Calibri" w:cs="Times New Roman"/>
    </w:rPr>
  </w:style>
  <w:style w:type="character" w:styleId="ListLabel1">
    <w:name w:val="ListLabel 1"/>
    <w:qFormat/>
    <w:rPr>
      <w:rFonts w:ascii="Times New Roman" w:hAnsi="Times New Roman"/>
      <w:bCs/>
      <w:sz w:val="24"/>
      <w:szCs w:val="24"/>
    </w:rPr>
  </w:style>
  <w:style w:type="character" w:styleId="ListLabel2">
    <w:name w:val="ListLabel 2"/>
    <w:qFormat/>
    <w:rPr>
      <w:rFonts w:ascii="Times New Roman" w:hAnsi="Times New Roman"/>
      <w:sz w:val="24"/>
      <w:szCs w:val="24"/>
    </w:rPr>
  </w:style>
  <w:style w:type="character" w:styleId="ListLabel3">
    <w:name w:val="ListLabel 3"/>
    <w:qFormat/>
    <w:rPr>
      <w:sz w:val="24"/>
      <w:szCs w:val="24"/>
    </w:rPr>
  </w:style>
  <w:style w:type="character" w:styleId="ListLabel4">
    <w:name w:val="ListLabel 4"/>
    <w:qFormat/>
    <w:rPr>
      <w:rFonts w:ascii="Times New Roman" w:hAnsi="Times New Roman"/>
      <w:b w:val="false"/>
      <w:sz w:val="24"/>
      <w:szCs w:val="24"/>
    </w:rPr>
  </w:style>
  <w:style w:type="character" w:styleId="ListLabel5">
    <w:name w:val="ListLabel 5"/>
    <w:qFormat/>
    <w:rPr>
      <w:rFonts w:ascii="Times New Roman" w:hAnsi="Times New Roman"/>
      <w:sz w:val="24"/>
      <w:szCs w:val="24"/>
      <w:lang w:val="en-US"/>
    </w:rPr>
  </w:style>
  <w:style w:type="character" w:styleId="ListLabel6">
    <w:name w:val="ListLabel 6"/>
    <w:qFormat/>
    <w:rPr>
      <w:rFonts w:ascii="Times New Roman" w:hAnsi="Times New Roman"/>
      <w:sz w:val="23"/>
      <w:szCs w:val="23"/>
      <w:lang w:val="en-US"/>
    </w:rPr>
  </w:style>
  <w:style w:type="character" w:styleId="ListLabel7">
    <w:name w:val="ListLabel 7"/>
    <w:qFormat/>
    <w:rPr>
      <w:rFonts w:ascii="Times New Roman" w:hAnsi="Times New Roman"/>
      <w:sz w:val="23"/>
      <w:szCs w:val="23"/>
    </w:rPr>
  </w:style>
  <w:style w:type="character" w:styleId="ListLabel8">
    <w:name w:val="ListLabel 8"/>
    <w:qFormat/>
    <w:rPr>
      <w:rFonts w:ascii="Times New Roman" w:hAnsi="Times New Roman" w:cs="Symbol"/>
      <w:sz w:val="23"/>
    </w:rPr>
  </w:style>
  <w:style w:type="character" w:styleId="ListLabel9">
    <w:name w:val="ListLabel 9"/>
    <w:qFormat/>
    <w:rPr>
      <w:rFonts w:ascii="Times New Roman" w:hAnsi="Times New Roman"/>
      <w:bCs/>
      <w:sz w:val="24"/>
      <w:szCs w:val="24"/>
    </w:rPr>
  </w:style>
  <w:style w:type="character" w:styleId="ListLabel10">
    <w:name w:val="ListLabel 10"/>
    <w:qFormat/>
    <w:rPr>
      <w:rFonts w:ascii="Times New Roman" w:hAnsi="Times New Roman"/>
      <w:sz w:val="24"/>
      <w:szCs w:val="24"/>
    </w:rPr>
  </w:style>
  <w:style w:type="character" w:styleId="ListLabel11">
    <w:name w:val="ListLabel 11"/>
    <w:qFormat/>
    <w:rPr>
      <w:sz w:val="24"/>
      <w:szCs w:val="24"/>
    </w:rPr>
  </w:style>
  <w:style w:type="character" w:styleId="ListLabel12">
    <w:name w:val="ListLabel 12"/>
    <w:qFormat/>
    <w:rPr>
      <w:rFonts w:ascii="Times New Roman" w:hAnsi="Times New Roman"/>
      <w:b w:val="false"/>
      <w:sz w:val="24"/>
      <w:szCs w:val="24"/>
    </w:rPr>
  </w:style>
  <w:style w:type="character" w:styleId="ListLabel13">
    <w:name w:val="ListLabel 13"/>
    <w:qFormat/>
    <w:rPr>
      <w:rFonts w:ascii="Times New Roman" w:hAnsi="Times New Roman"/>
      <w:sz w:val="24"/>
      <w:szCs w:val="24"/>
      <w:lang w:val="en-US"/>
    </w:rPr>
  </w:style>
  <w:style w:type="character" w:styleId="ListLabel14">
    <w:name w:val="ListLabel 14"/>
    <w:qFormat/>
    <w:rPr>
      <w:rFonts w:ascii="Times New Roman" w:hAnsi="Times New Roman"/>
      <w:sz w:val="23"/>
      <w:szCs w:val="23"/>
      <w:lang w:val="en-US"/>
    </w:rPr>
  </w:style>
  <w:style w:type="character" w:styleId="ListLabel15">
    <w:name w:val="ListLabel 15"/>
    <w:qFormat/>
    <w:rPr>
      <w:rFonts w:ascii="Times New Roman" w:hAnsi="Times New Roman"/>
      <w:sz w:val="23"/>
      <w:szCs w:val="23"/>
    </w:rPr>
  </w:style>
  <w:style w:type="character" w:styleId="ListLabel212">
    <w:name w:val="ListLabel 212"/>
    <w:qFormat/>
    <w:rPr>
      <w:rFonts w:ascii="Times New Roman" w:hAnsi="Times New Roman"/>
      <w:sz w:val="23"/>
      <w:szCs w:val="23"/>
      <w:lang w:val="en-US"/>
    </w:rPr>
  </w:style>
  <w:style w:type="character" w:styleId="ListLabel206">
    <w:name w:val="ListLabel 206"/>
    <w:qFormat/>
    <w:rPr>
      <w:rFonts w:ascii="Times New Roman" w:hAnsi="Times New Roman"/>
      <w:sz w:val="24"/>
      <w:szCs w:val="24"/>
    </w:rPr>
  </w:style>
  <w:style w:type="character" w:styleId="ListLabel213">
    <w:name w:val="ListLabel 213"/>
    <w:qFormat/>
    <w:rPr>
      <w:rFonts w:cs="Symbol"/>
      <w:sz w:val="23"/>
    </w:rPr>
  </w:style>
  <w:style w:type="character" w:styleId="ListLabel214">
    <w:name w:val="ListLabel 214"/>
    <w:qFormat/>
    <w:rPr>
      <w:rFonts w:ascii="Times New Roman" w:hAnsi="Times New Roman"/>
      <w:bCs/>
      <w:sz w:val="24"/>
      <w:szCs w:val="24"/>
    </w:rPr>
  </w:style>
  <w:style w:type="character" w:styleId="ListLabel215">
    <w:name w:val="ListLabel 215"/>
    <w:qFormat/>
    <w:rPr>
      <w:rFonts w:ascii="Times New Roman" w:hAnsi="Times New Roman"/>
      <w:sz w:val="24"/>
      <w:szCs w:val="24"/>
    </w:rPr>
  </w:style>
  <w:style w:type="character" w:styleId="ListLabel216">
    <w:name w:val="ListLabel 216"/>
    <w:qFormat/>
    <w:rPr>
      <w:sz w:val="24"/>
      <w:szCs w:val="24"/>
    </w:rPr>
  </w:style>
  <w:style w:type="character" w:styleId="ListLabel217">
    <w:name w:val="ListLabel 217"/>
    <w:qFormat/>
    <w:rPr>
      <w:rFonts w:ascii="Times New Roman" w:hAnsi="Times New Roman"/>
      <w:sz w:val="24"/>
      <w:szCs w:val="24"/>
      <w:u w:val="single"/>
    </w:rPr>
  </w:style>
  <w:style w:type="character" w:styleId="ListLabel218">
    <w:name w:val="ListLabel 218"/>
    <w:qFormat/>
    <w:rPr>
      <w:rFonts w:ascii="Times New Roman" w:hAnsi="Times New Roman"/>
      <w:b w:val="false"/>
      <w:sz w:val="24"/>
      <w:szCs w:val="24"/>
    </w:rPr>
  </w:style>
  <w:style w:type="character" w:styleId="ListLabel219">
    <w:name w:val="ListLabel 219"/>
    <w:qFormat/>
    <w:rPr>
      <w:rFonts w:ascii="Times New Roman" w:hAnsi="Times New Roman"/>
      <w:sz w:val="24"/>
      <w:szCs w:val="24"/>
      <w:lang w:val="en-US"/>
    </w:rPr>
  </w:style>
  <w:style w:type="character" w:styleId="ListLabel220">
    <w:name w:val="ListLabel 220"/>
    <w:qFormat/>
    <w:rPr>
      <w:rFonts w:ascii="Times New Roman" w:hAnsi="Times New Roman"/>
      <w:sz w:val="23"/>
      <w:szCs w:val="23"/>
      <w:lang w:val="en-US"/>
    </w:rPr>
  </w:style>
  <w:style w:type="character" w:styleId="ListLabel221">
    <w:name w:val="ListLabel 221"/>
    <w:qFormat/>
    <w:rPr>
      <w:rFonts w:ascii="Times New Roman" w:hAnsi="Times New Roman"/>
      <w:sz w:val="23"/>
      <w:szCs w:val="23"/>
    </w:rPr>
  </w:style>
  <w:style w:type="character" w:styleId="ListLabel222">
    <w:name w:val="ListLabel 222"/>
    <w:qFormat/>
    <w:rPr>
      <w:rFonts w:cs="Symbol"/>
      <w:sz w:val="23"/>
    </w:rPr>
  </w:style>
  <w:style w:type="character" w:styleId="ListLabel223">
    <w:name w:val="ListLabel 223"/>
    <w:qFormat/>
    <w:rPr>
      <w:rFonts w:ascii="Times New Roman" w:hAnsi="Times New Roman"/>
      <w:bCs/>
      <w:sz w:val="24"/>
      <w:szCs w:val="24"/>
    </w:rPr>
  </w:style>
  <w:style w:type="character" w:styleId="ListLabel224">
    <w:name w:val="ListLabel 224"/>
    <w:qFormat/>
    <w:rPr>
      <w:rFonts w:ascii="Times New Roman" w:hAnsi="Times New Roman"/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rFonts w:ascii="Times New Roman" w:hAnsi="Times New Roman"/>
      <w:sz w:val="24"/>
      <w:szCs w:val="24"/>
      <w:u w:val="single"/>
    </w:rPr>
  </w:style>
  <w:style w:type="character" w:styleId="ListLabel227">
    <w:name w:val="ListLabel 227"/>
    <w:qFormat/>
    <w:rPr>
      <w:rFonts w:ascii="Times New Roman" w:hAnsi="Times New Roman"/>
      <w:b w:val="false"/>
      <w:sz w:val="24"/>
      <w:szCs w:val="24"/>
    </w:rPr>
  </w:style>
  <w:style w:type="character" w:styleId="ListLabel228">
    <w:name w:val="ListLabel 228"/>
    <w:qFormat/>
    <w:rPr>
      <w:rFonts w:ascii="Times New Roman" w:hAnsi="Times New Roman"/>
      <w:sz w:val="24"/>
      <w:szCs w:val="24"/>
      <w:lang w:val="en-US"/>
    </w:rPr>
  </w:style>
  <w:style w:type="character" w:styleId="ListLabel229">
    <w:name w:val="ListLabel 229"/>
    <w:qFormat/>
    <w:rPr>
      <w:rFonts w:ascii="Times New Roman" w:hAnsi="Times New Roman"/>
      <w:sz w:val="23"/>
      <w:szCs w:val="23"/>
      <w:lang w:val="en-US"/>
    </w:rPr>
  </w:style>
  <w:style w:type="character" w:styleId="ListLabel230">
    <w:name w:val="ListLabel 230"/>
    <w:qFormat/>
    <w:rPr>
      <w:rFonts w:ascii="Times New Roman" w:hAnsi="Times New Roman"/>
      <w:sz w:val="23"/>
      <w:szCs w:val="23"/>
    </w:rPr>
  </w:style>
  <w:style w:type="character" w:styleId="ListLabel231">
    <w:name w:val="ListLabel 231"/>
    <w:qFormat/>
    <w:rPr>
      <w:rFonts w:cs="Symbol"/>
    </w:rPr>
  </w:style>
  <w:style w:type="character" w:styleId="ListLabel232">
    <w:name w:val="ListLabel 232"/>
    <w:qFormat/>
    <w:rPr>
      <w:rFonts w:ascii="Times New Roman" w:hAnsi="Times New Roman"/>
      <w:bCs/>
      <w:sz w:val="24"/>
      <w:szCs w:val="24"/>
    </w:rPr>
  </w:style>
  <w:style w:type="character" w:styleId="ListLabel233">
    <w:name w:val="ListLabel 233"/>
    <w:qFormat/>
    <w:rPr>
      <w:rFonts w:ascii="Times New Roman" w:hAnsi="Times New Roman"/>
      <w:sz w:val="24"/>
      <w:szCs w:val="24"/>
    </w:rPr>
  </w:style>
  <w:style w:type="character" w:styleId="ListLabel234">
    <w:name w:val="ListLabel 234"/>
    <w:qFormat/>
    <w:rPr>
      <w:sz w:val="24"/>
      <w:szCs w:val="24"/>
    </w:rPr>
  </w:style>
  <w:style w:type="character" w:styleId="ListLabel235">
    <w:name w:val="ListLabel 235"/>
    <w:qFormat/>
    <w:rPr>
      <w:rFonts w:ascii="Times New Roman" w:hAnsi="Times New Roman"/>
      <w:sz w:val="24"/>
      <w:szCs w:val="24"/>
      <w:u w:val="single"/>
    </w:rPr>
  </w:style>
  <w:style w:type="character" w:styleId="ListLabel236">
    <w:name w:val="ListLabel 236"/>
    <w:qFormat/>
    <w:rPr>
      <w:rFonts w:ascii="Times New Roman" w:hAnsi="Times New Roman"/>
      <w:b w:val="false"/>
      <w:sz w:val="24"/>
      <w:szCs w:val="24"/>
    </w:rPr>
  </w:style>
  <w:style w:type="character" w:styleId="ListLabel237">
    <w:name w:val="ListLabel 237"/>
    <w:qFormat/>
    <w:rPr>
      <w:rFonts w:ascii="Times New Roman" w:hAnsi="Times New Roman"/>
      <w:sz w:val="24"/>
      <w:szCs w:val="24"/>
      <w:lang w:val="en-US"/>
    </w:rPr>
  </w:style>
  <w:style w:type="character" w:styleId="ListLabel238">
    <w:name w:val="ListLabel 238"/>
    <w:qFormat/>
    <w:rPr>
      <w:rFonts w:ascii="Times New Roman" w:hAnsi="Times New Roman"/>
      <w:sz w:val="23"/>
      <w:szCs w:val="23"/>
      <w:lang w:val="en-US"/>
    </w:rPr>
  </w:style>
  <w:style w:type="character" w:styleId="ListLabel239">
    <w:name w:val="ListLabel 239"/>
    <w:qFormat/>
    <w:rPr>
      <w:rFonts w:ascii="Times New Roman" w:hAnsi="Times New Roman"/>
      <w:sz w:val="23"/>
      <w:szCs w:val="23"/>
    </w:rPr>
  </w:style>
  <w:style w:type="character" w:styleId="ListLabel240">
    <w:name w:val="ListLabel 240"/>
    <w:qFormat/>
    <w:rPr>
      <w:rFonts w:cs="Symbol"/>
    </w:rPr>
  </w:style>
  <w:style w:type="character" w:styleId="ListLabel241">
    <w:name w:val="ListLabel 241"/>
    <w:qFormat/>
    <w:rPr>
      <w:rFonts w:ascii="Times New Roman" w:hAnsi="Times New Roman"/>
      <w:bCs/>
      <w:sz w:val="24"/>
      <w:szCs w:val="24"/>
    </w:rPr>
  </w:style>
  <w:style w:type="character" w:styleId="ListLabel242">
    <w:name w:val="ListLabel 242"/>
    <w:qFormat/>
    <w:rPr>
      <w:rFonts w:ascii="Times New Roman" w:hAnsi="Times New Roman"/>
      <w:sz w:val="24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rFonts w:ascii="Times New Roman" w:hAnsi="Times New Roman"/>
      <w:sz w:val="24"/>
      <w:szCs w:val="24"/>
      <w:u w:val="single"/>
    </w:rPr>
  </w:style>
  <w:style w:type="character" w:styleId="ListLabel245">
    <w:name w:val="ListLabel 245"/>
    <w:qFormat/>
    <w:rPr>
      <w:rFonts w:ascii="Times New Roman" w:hAnsi="Times New Roman"/>
      <w:b w:val="false"/>
      <w:sz w:val="24"/>
      <w:szCs w:val="24"/>
    </w:rPr>
  </w:style>
  <w:style w:type="character" w:styleId="ListLabel246">
    <w:name w:val="ListLabel 246"/>
    <w:qFormat/>
    <w:rPr>
      <w:rFonts w:ascii="Times New Roman" w:hAnsi="Times New Roman"/>
      <w:sz w:val="24"/>
      <w:szCs w:val="24"/>
      <w:lang w:val="en-US"/>
    </w:rPr>
  </w:style>
  <w:style w:type="character" w:styleId="ListLabel247">
    <w:name w:val="ListLabel 247"/>
    <w:qFormat/>
    <w:rPr>
      <w:rFonts w:ascii="Times New Roman" w:hAnsi="Times New Roman"/>
      <w:sz w:val="23"/>
      <w:szCs w:val="23"/>
      <w:lang w:val="en-US"/>
    </w:rPr>
  </w:style>
  <w:style w:type="character" w:styleId="ListLabel248">
    <w:name w:val="ListLabel 248"/>
    <w:qFormat/>
    <w:rPr>
      <w:rFonts w:ascii="Times New Roman" w:hAnsi="Times New Roman"/>
      <w:sz w:val="23"/>
      <w:szCs w:val="23"/>
    </w:rPr>
  </w:style>
  <w:style w:type="character" w:styleId="ListLabel249">
    <w:name w:val="ListLabel 249"/>
    <w:qFormat/>
    <w:rPr>
      <w:rFonts w:cs="Symbol"/>
    </w:rPr>
  </w:style>
  <w:style w:type="character" w:styleId="ListLabel250">
    <w:name w:val="ListLabel 250"/>
    <w:qFormat/>
    <w:rPr>
      <w:rFonts w:ascii="Times New Roman" w:hAnsi="Times New Roman"/>
      <w:bCs/>
      <w:sz w:val="24"/>
      <w:szCs w:val="24"/>
    </w:rPr>
  </w:style>
  <w:style w:type="character" w:styleId="ListLabel251">
    <w:name w:val="ListLabel 251"/>
    <w:qFormat/>
    <w:rPr>
      <w:rFonts w:ascii="Times New Roman" w:hAnsi="Times New Roman"/>
      <w:sz w:val="24"/>
      <w:szCs w:val="24"/>
    </w:rPr>
  </w:style>
  <w:style w:type="character" w:styleId="ListLabel252">
    <w:name w:val="ListLabel 252"/>
    <w:qFormat/>
    <w:rPr>
      <w:sz w:val="24"/>
      <w:szCs w:val="24"/>
    </w:rPr>
  </w:style>
  <w:style w:type="character" w:styleId="ListLabel253">
    <w:name w:val="ListLabel 253"/>
    <w:qFormat/>
    <w:rPr>
      <w:rFonts w:ascii="Times New Roman" w:hAnsi="Times New Roman"/>
      <w:sz w:val="24"/>
      <w:szCs w:val="24"/>
      <w:u w:val="single"/>
    </w:rPr>
  </w:style>
  <w:style w:type="character" w:styleId="ListLabel254">
    <w:name w:val="ListLabel 254"/>
    <w:qFormat/>
    <w:rPr>
      <w:rFonts w:ascii="Times New Roman" w:hAnsi="Times New Roman"/>
      <w:b w:val="false"/>
      <w:sz w:val="24"/>
      <w:szCs w:val="24"/>
    </w:rPr>
  </w:style>
  <w:style w:type="character" w:styleId="ListLabel255">
    <w:name w:val="ListLabel 255"/>
    <w:qFormat/>
    <w:rPr>
      <w:rFonts w:ascii="Times New Roman" w:hAnsi="Times New Roman"/>
      <w:sz w:val="24"/>
      <w:szCs w:val="24"/>
      <w:lang w:val="en-US"/>
    </w:rPr>
  </w:style>
  <w:style w:type="character" w:styleId="ListLabel256">
    <w:name w:val="ListLabel 256"/>
    <w:qFormat/>
    <w:rPr>
      <w:rFonts w:ascii="Times New Roman" w:hAnsi="Times New Roman"/>
      <w:sz w:val="23"/>
      <w:szCs w:val="23"/>
      <w:lang w:val="en-US"/>
    </w:rPr>
  </w:style>
  <w:style w:type="character" w:styleId="ListLabel257">
    <w:name w:val="ListLabel 257"/>
    <w:qFormat/>
    <w:rPr>
      <w:rFonts w:ascii="Times New Roman" w:hAnsi="Times New Roman"/>
      <w:sz w:val="23"/>
      <w:szCs w:val="23"/>
    </w:rPr>
  </w:style>
  <w:style w:type="character" w:styleId="ListLabel258">
    <w:name w:val="ListLabel 258"/>
    <w:qFormat/>
    <w:rPr>
      <w:rFonts w:cs="Symbol"/>
    </w:rPr>
  </w:style>
  <w:style w:type="character" w:styleId="ListLabel259">
    <w:name w:val="ListLabel 259"/>
    <w:qFormat/>
    <w:rPr>
      <w:rFonts w:ascii="Times New Roman" w:hAnsi="Times New Roman"/>
      <w:bCs/>
      <w:sz w:val="24"/>
      <w:szCs w:val="24"/>
    </w:rPr>
  </w:style>
  <w:style w:type="character" w:styleId="ListLabel260">
    <w:name w:val="ListLabel 260"/>
    <w:qFormat/>
    <w:rPr>
      <w:rFonts w:ascii="Times New Roman" w:hAnsi="Times New Roman"/>
      <w:sz w:val="24"/>
      <w:szCs w:val="24"/>
    </w:rPr>
  </w:style>
  <w:style w:type="character" w:styleId="ListLabel261">
    <w:name w:val="ListLabel 261"/>
    <w:qFormat/>
    <w:rPr>
      <w:sz w:val="24"/>
      <w:szCs w:val="24"/>
    </w:rPr>
  </w:style>
  <w:style w:type="character" w:styleId="ListLabel262">
    <w:name w:val="ListLabel 262"/>
    <w:qFormat/>
    <w:rPr>
      <w:rFonts w:ascii="Times New Roman" w:hAnsi="Times New Roman"/>
      <w:sz w:val="24"/>
      <w:szCs w:val="24"/>
      <w:u w:val="single"/>
    </w:rPr>
  </w:style>
  <w:style w:type="character" w:styleId="ListLabel263">
    <w:name w:val="ListLabel 263"/>
    <w:qFormat/>
    <w:rPr>
      <w:rFonts w:ascii="Times New Roman" w:hAnsi="Times New Roman"/>
      <w:b w:val="false"/>
      <w:sz w:val="24"/>
      <w:szCs w:val="24"/>
    </w:rPr>
  </w:style>
  <w:style w:type="character" w:styleId="ListLabel264">
    <w:name w:val="ListLabel 264"/>
    <w:qFormat/>
    <w:rPr>
      <w:rFonts w:ascii="Times New Roman" w:hAnsi="Times New Roman"/>
      <w:sz w:val="24"/>
      <w:szCs w:val="24"/>
      <w:lang w:val="en-US"/>
    </w:rPr>
  </w:style>
  <w:style w:type="character" w:styleId="ListLabel265">
    <w:name w:val="ListLabel 265"/>
    <w:qFormat/>
    <w:rPr>
      <w:rFonts w:ascii="Times New Roman" w:hAnsi="Times New Roman"/>
      <w:sz w:val="23"/>
      <w:szCs w:val="23"/>
      <w:lang w:val="en-US"/>
    </w:rPr>
  </w:style>
  <w:style w:type="character" w:styleId="ListLabel266">
    <w:name w:val="ListLabel 266"/>
    <w:qFormat/>
    <w:rPr>
      <w:rFonts w:ascii="Times New Roman" w:hAnsi="Times New Roman"/>
      <w:sz w:val="23"/>
      <w:szCs w:val="23"/>
    </w:rPr>
  </w:style>
  <w:style w:type="character" w:styleId="Style18">
    <w:name w:val="Основной текст с отступом Знак"/>
    <w:basedOn w:val="DefaultParagraphFont"/>
    <w:qFormat/>
    <w:rPr>
      <w:rFonts w:cs="Times New Roman"/>
      <w:sz w:val="22"/>
    </w:rPr>
  </w:style>
  <w:style w:type="character" w:styleId="Style19">
    <w:name w:val="Заголовок Знак"/>
    <w:basedOn w:val="DefaultParagraphFont"/>
    <w:qFormat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styleId="32">
    <w:name w:val="Заголовок 3 Знак"/>
    <w:basedOn w:val="DefaultParagraphFont"/>
    <w:qFormat/>
    <w:rPr>
      <w:rFonts w:ascii="Cambria" w:hAnsi="Cambria" w:eastAsia="Calibri" w:cs="Tahoma"/>
      <w:color w:val="243F60"/>
      <w:sz w:val="24"/>
      <w:szCs w:val="24"/>
    </w:rPr>
  </w:style>
  <w:style w:type="character" w:styleId="ListLabel267">
    <w:name w:val="ListLabel 267"/>
    <w:qFormat/>
    <w:rPr>
      <w:rFonts w:cs="Symbol"/>
    </w:rPr>
  </w:style>
  <w:style w:type="character" w:styleId="ListLabel268">
    <w:name w:val="ListLabel 268"/>
    <w:qFormat/>
    <w:rPr>
      <w:rFonts w:ascii="Times New Roman" w:hAnsi="Times New Roman"/>
      <w:sz w:val="24"/>
    </w:rPr>
  </w:style>
  <w:style w:type="character" w:styleId="ListLabel269">
    <w:name w:val="ListLabel 269"/>
    <w:qFormat/>
    <w:rPr>
      <w:rFonts w:cs="Times New Roman"/>
      <w:sz w:val="24"/>
      <w:szCs w:val="24"/>
    </w:rPr>
  </w:style>
  <w:style w:type="character" w:styleId="ListLabel270">
    <w:name w:val="ListLabel 270"/>
    <w:qFormat/>
    <w:rPr>
      <w:rFonts w:cs="Times New Roman"/>
    </w:rPr>
  </w:style>
  <w:style w:type="character" w:styleId="ListLabel271">
    <w:name w:val="ListLabel 271"/>
    <w:qFormat/>
    <w:rPr>
      <w:rFonts w:cs="Wingdings"/>
    </w:rPr>
  </w:style>
  <w:style w:type="character" w:styleId="ListLabel272">
    <w:name w:val="ListLabel 272"/>
    <w:qFormat/>
    <w:rPr>
      <w:rFonts w:cs="Symbol"/>
    </w:rPr>
  </w:style>
  <w:style w:type="character" w:styleId="ListLabel273">
    <w:name w:val="ListLabel 273"/>
    <w:qFormat/>
    <w:rPr>
      <w:rFonts w:cs="Times New Roman"/>
    </w:rPr>
  </w:style>
  <w:style w:type="character" w:styleId="ListLabel274">
    <w:name w:val="ListLabel 274"/>
    <w:qFormat/>
    <w:rPr>
      <w:rFonts w:cs="Wingdings"/>
    </w:rPr>
  </w:style>
  <w:style w:type="character" w:styleId="ListLabel275">
    <w:name w:val="ListLabel 275"/>
    <w:qFormat/>
    <w:rPr>
      <w:rFonts w:cs="Symbol"/>
    </w:rPr>
  </w:style>
  <w:style w:type="character" w:styleId="ListLabel276">
    <w:name w:val="ListLabel 276"/>
    <w:qFormat/>
    <w:rPr>
      <w:rFonts w:cs="Times New Roman"/>
    </w:rPr>
  </w:style>
  <w:style w:type="character" w:styleId="ListLabel277">
    <w:name w:val="ListLabel 277"/>
    <w:qFormat/>
    <w:rPr>
      <w:rFonts w:cs="Wingdings"/>
    </w:rPr>
  </w:style>
  <w:style w:type="character" w:styleId="ListLabel278">
    <w:name w:val="ListLabel 278"/>
    <w:qFormat/>
    <w:rPr>
      <w:rFonts w:ascii="Times New Roman" w:hAnsi="Times New Roman"/>
      <w:sz w:val="24"/>
    </w:rPr>
  </w:style>
  <w:style w:type="character" w:styleId="ListLabel279">
    <w:name w:val="ListLabel 279"/>
    <w:qFormat/>
    <w:rPr>
      <w:rFonts w:ascii="Times New Roman" w:hAnsi="Times New Roman"/>
      <w:sz w:val="24"/>
    </w:rPr>
  </w:style>
  <w:style w:type="character" w:styleId="ListLabel280">
    <w:name w:val="ListLabel 280"/>
    <w:qFormat/>
    <w:rPr>
      <w:rFonts w:ascii="Times New Roman" w:hAnsi="Times New Roman"/>
      <w:sz w:val="24"/>
    </w:rPr>
  </w:style>
  <w:style w:type="character" w:styleId="ListLabel281">
    <w:name w:val="ListLabel 281"/>
    <w:qFormat/>
    <w:rPr>
      <w:rFonts w:ascii="Times New Roman" w:hAnsi="Times New Roman"/>
      <w:sz w:val="24"/>
    </w:rPr>
  </w:style>
  <w:style w:type="character" w:styleId="ListLabel282">
    <w:name w:val="ListLabel 282"/>
    <w:qFormat/>
    <w:rPr>
      <w:rFonts w:ascii="Times New Roman" w:hAnsi="Times New Roman"/>
      <w:sz w:val="24"/>
    </w:rPr>
  </w:style>
  <w:style w:type="paragraph" w:styleId="Style20">
    <w:name w:val="Заголовок"/>
    <w:basedOn w:val="Normal"/>
    <w:next w:val="Style21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pacing w:before="0" w:after="140"/>
    </w:pPr>
    <w:rPr/>
  </w:style>
  <w:style w:type="paragraph" w:styleId="Style22">
    <w:name w:val="List"/>
    <w:basedOn w:val="Style21"/>
    <w:pPr/>
    <w:rPr>
      <w:rFonts w:cs="FreeSans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1">
    <w:name w:val="Заголовок1"/>
    <w:basedOn w:val="Normal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HTMLPreformatted">
    <w:name w:val="HTML Preformatted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60"/>
      <w:jc w:val="both"/>
    </w:pPr>
    <w:rPr>
      <w:rFonts w:ascii="Courier New" w:hAnsi="Courier New" w:eastAsia="Times New Roman" w:cs="Courier New"/>
      <w:lang w:eastAsia="ru-RU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PlainText">
    <w:name w:val="Plain Text"/>
    <w:basedOn w:val="Normal"/>
    <w:qFormat/>
    <w:pPr>
      <w:spacing w:lineRule="auto" w:line="240" w:before="0" w:after="0"/>
    </w:pPr>
    <w:rPr>
      <w:rFonts w:ascii="Courier New" w:hAnsi="Courier New" w:eastAsia="Times New Roman"/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5">
    <w:name w:val="Знак Знак Знак Знак Знак"/>
    <w:basedOn w:val="Normal"/>
    <w:qFormat/>
    <w:pPr>
      <w:spacing w:lineRule="exact" w:line="240" w:before="0" w:after="160"/>
    </w:pPr>
    <w:rPr>
      <w:rFonts w:ascii="Verdana" w:hAnsi="Verdana" w:eastAsia="Times New Roman"/>
      <w:color w:val="000000"/>
      <w:sz w:val="24"/>
      <w:szCs w:val="24"/>
      <w:lang w:val="en-US"/>
    </w:rPr>
  </w:style>
  <w:style w:type="paragraph" w:styleId="11">
    <w:name w:val="Обычный1"/>
    <w:qFormat/>
    <w:pPr>
      <w:widowControl/>
      <w:overflowPunct w:val="true"/>
      <w:bidi w:val="0"/>
      <w:snapToGrid w:val="false"/>
      <w:jc w:val="left"/>
    </w:pPr>
    <w:rPr>
      <w:rFonts w:ascii="Times New Roman" w:hAnsi="Times New Roman" w:eastAsia="Times New Roman" w:cs="Times New Roman"/>
      <w:color w:val="00000A"/>
      <w:sz w:val="22"/>
      <w:szCs w:val="20"/>
      <w:lang w:val="ru-RU" w:eastAsia="ru-RU" w:bidi="ar-SA"/>
    </w:rPr>
  </w:style>
  <w:style w:type="paragraph" w:styleId="Consplusnormal1">
    <w:name w:val="consplusnormal"/>
    <w:basedOn w:val="Normal"/>
    <w:qFormat/>
    <w:pPr>
      <w:spacing w:lineRule="auto" w:line="240" w:before="280" w:after="280"/>
    </w:pPr>
    <w:rPr>
      <w:rFonts w:ascii="Tahoma" w:hAnsi="Tahoma" w:eastAsia="Times New Roman" w:cs="Tahoma"/>
      <w:sz w:val="16"/>
      <w:szCs w:val="16"/>
      <w:lang w:eastAsia="ru-RU"/>
    </w:rPr>
  </w:style>
  <w:style w:type="paragraph" w:styleId="ConsPlusNonformat">
    <w:name w:val="ConsPlusNonformat"/>
    <w:qFormat/>
    <w:pPr>
      <w:widowControl w:val="false"/>
      <w:overflowPunct w:val="true"/>
      <w:bidi w:val="0"/>
      <w:jc w:val="left"/>
    </w:pPr>
    <w:rPr>
      <w:rFonts w:ascii="Courier New" w:hAnsi="Courier New" w:eastAsia="Times New Roman" w:cs="Courier New"/>
      <w:color w:val="00000A"/>
      <w:sz w:val="22"/>
      <w:szCs w:val="20"/>
      <w:lang w:val="ru-RU" w:eastAsia="ru-RU" w:bidi="ar-SA"/>
    </w:rPr>
  </w:style>
  <w:style w:type="paragraph" w:styleId="211">
    <w:name w:val="Основной текст 2 Знак1"/>
    <w:qFormat/>
    <w:pPr>
      <w:widowControl/>
      <w:overflowPunct w:val="true"/>
      <w:bidi w:val="0"/>
      <w:snapToGrid w:val="false"/>
      <w:jc w:val="left"/>
    </w:pPr>
    <w:rPr>
      <w:rFonts w:ascii="Times New Roman" w:hAnsi="Times New Roman" w:eastAsia="Times New Roman" w:cs="Times New Roman"/>
      <w:color w:val="00000A"/>
      <w:sz w:val="22"/>
      <w:szCs w:val="20"/>
      <w:lang w:val="ru-RU" w:eastAsia="ru-RU" w:bidi="ar-SA"/>
    </w:rPr>
  </w:style>
  <w:style w:type="paragraph" w:styleId="ConsPlusNormal2">
    <w:name w:val="ConsPlusNormal"/>
    <w:qFormat/>
    <w:pPr>
      <w:widowControl/>
      <w:overflowPunct w:val="true"/>
      <w:bidi w:val="0"/>
      <w:ind w:left="0" w:right="0" w:firstLine="720"/>
      <w:jc w:val="left"/>
    </w:pPr>
    <w:rPr>
      <w:rFonts w:ascii="Arial" w:hAnsi="Arial" w:eastAsia="Times New Roman" w:cs="Arial"/>
      <w:color w:val="00000A"/>
      <w:sz w:val="22"/>
      <w:szCs w:val="22"/>
      <w:lang w:val="ru-RU" w:eastAsia="en-US" w:bidi="ar-SA"/>
    </w:rPr>
  </w:style>
  <w:style w:type="paragraph" w:styleId="ConsNormal1">
    <w:name w:val="ConsNormal"/>
    <w:qFormat/>
    <w:pPr>
      <w:widowControl w:val="false"/>
      <w:overflowPunct w:val="true"/>
      <w:bidi w:val="0"/>
      <w:spacing w:lineRule="atLeast" w:line="360"/>
      <w:ind w:left="0" w:right="19772" w:firstLine="720"/>
      <w:jc w:val="both"/>
    </w:pPr>
    <w:rPr>
      <w:rFonts w:ascii="Arial" w:hAnsi="Arial" w:eastAsia="Times New Roman" w:cs="Arial"/>
      <w:color w:val="00000A"/>
      <w:sz w:val="22"/>
      <w:szCs w:val="22"/>
      <w:lang w:val="ru-RU" w:eastAsia="en-US" w:bidi="ar-SA"/>
    </w:rPr>
  </w:style>
  <w:style w:type="paragraph" w:styleId="NoSpacing">
    <w:name w:val="No Spacing"/>
    <w:qFormat/>
    <w:pPr>
      <w:widowControl/>
      <w:overflowPunct w:val="true"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Style26">
    <w:name w:val="Header"/>
    <w:basedOn w:val="Normal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311">
    <w:name w:val="Основной текст с отступом 3 Знак1"/>
    <w:qFormat/>
    <w:pPr>
      <w:widowControl/>
      <w:overflowPunct w:val="true"/>
      <w:bidi w:val="0"/>
      <w:jc w:val="left"/>
    </w:pPr>
    <w:rPr>
      <w:rFonts w:ascii="Times New Roman" w:hAnsi="Times New Roman" w:eastAsia="Times New Roman" w:cs="Times New Roman"/>
      <w:color w:val="00000A"/>
      <w:sz w:val="22"/>
      <w:szCs w:val="20"/>
      <w:lang w:val="ru-RU" w:eastAsia="ru-RU" w:bidi="ar-SA"/>
    </w:rPr>
  </w:style>
  <w:style w:type="paragraph" w:styleId="BodyText2">
    <w:name w:val="Body Text 2"/>
    <w:basedOn w:val="Normal"/>
    <w:qFormat/>
    <w:pPr>
      <w:overflowPunct w:val="false"/>
      <w:spacing w:lineRule="auto" w:line="480" w:before="0" w:after="12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BodyTextIndent3">
    <w:name w:val="Body Text Indent 3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Style28">
    <w:name w:val="Вадькин нормальный"/>
    <w:basedOn w:val="Normal"/>
    <w:qFormat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TextBasTxt">
    <w:name w:val="TextBasTxt"/>
    <w:basedOn w:val="Normal"/>
    <w:qFormat/>
    <w:pPr>
      <w:spacing w:lineRule="auto" w:line="240" w:before="0" w:after="0"/>
      <w:ind w:left="0" w:right="0"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Style29">
    <w:name w:val="Body Text Indent"/>
    <w:basedOn w:val="Normal"/>
    <w:pPr>
      <w:spacing w:before="0" w:after="120"/>
      <w:ind w:left="283" w:right="0" w:hanging="0"/>
    </w:pPr>
    <w:rPr/>
  </w:style>
  <w:style w:type="paragraph" w:styleId="Style30">
    <w:name w:val="Title"/>
    <w:basedOn w:val="Normal"/>
    <w:qFormat/>
    <w:pPr>
      <w:widowControl w:val="false"/>
      <w:spacing w:lineRule="auto" w:line="240" w:before="0" w:after="0"/>
      <w:ind w:left="40" w:right="0" w:hanging="0"/>
      <w:jc w:val="center"/>
    </w:pPr>
    <w:rPr>
      <w:rFonts w:ascii="Times New Roman" w:hAnsi="Times New Roman" w:eastAsia="Times New Roman"/>
      <w:b/>
      <w:bCs/>
      <w:sz w:val="32"/>
      <w:szCs w:val="32"/>
      <w:lang w:eastAsia="ru-RU"/>
    </w:rPr>
  </w:style>
  <w:style w:type="paragraph" w:styleId="Style31">
    <w:name w:val="Содержимое таблицы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oseltorg.ru/" TargetMode="External"/><Relationship Id="rId3" Type="http://schemas.openxmlformats.org/officeDocument/2006/relationships/hyperlink" Target="http://www.roseltorg.ru/" TargetMode="External"/><Relationship Id="rId4" Type="http://schemas.openxmlformats.org/officeDocument/2006/relationships/hyperlink" Target="https://178fz.roseltorg.ru/" TargetMode="External"/><Relationship Id="rId5" Type="http://schemas.openxmlformats.org/officeDocument/2006/relationships/image" Target="media/image1.wmf"/><Relationship Id="rId6" Type="http://schemas.openxmlformats.org/officeDocument/2006/relationships/hyperlink" Target="https://roseltorg.ru/" TargetMode="External"/><Relationship Id="rId7" Type="http://schemas.openxmlformats.org/officeDocument/2006/relationships/hyperlink" Target="https://roseltorg.ru/" TargetMode="External"/><Relationship Id="rId8" Type="http://schemas.openxmlformats.org/officeDocument/2006/relationships/hyperlink" Target="https://roseltorg.ru/" TargetMode="External"/><Relationship Id="rId9" Type="http://schemas.openxmlformats.org/officeDocument/2006/relationships/hyperlink" Target="http://www.roseltorg.ru/" TargetMode="Externa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2569</TotalTime>
  <Application>LibreOffice/5.2.6.2$Windows_x86 LibreOffice_project/a3100ed2409ebf1c212f5048fbe377c281438fdc</Application>
  <Pages>18</Pages>
  <Words>5460</Words>
  <Characters>40590</Characters>
  <CharactersWithSpaces>47151</CharactersWithSpaces>
  <Paragraphs>417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2017-02-15T05:11:00Z</dcterms:created>
  <dc:creator>User</dc:creator>
  <dc:description/>
  <dc:language>ru-RU</dc:language>
  <cp:lastModifiedBy/>
  <cp:lastPrinted>2025-11-01T07:03:00Z</cp:lastPrinted>
  <dcterms:modified xsi:type="dcterms:W3CDTF">2026-09-23T13:30:28Z</dcterms:modified>
  <cp:revision>183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