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pPr w:horzAnchor="margin" w:tblpXSpec="left" w:vertAnchor="text" w:tblpY="-201" w:leftFromText="180" w:topFromText="0" w:rightFromText="180" w:bottomFromText="0"/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5278"/>
      </w:tblGrid>
      <w:tr>
        <w:trPr>
          <w:trHeight w:val="4756"/>
        </w:trPr>
        <w:tc>
          <w:tcPr>
            <w:tcW w:w="4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br w:type="page" w:clear="all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1033780</wp:posOffset>
                      </wp:positionH>
                      <wp:positionV relativeFrom="paragraph">
                        <wp:posOffset>63500</wp:posOffset>
                      </wp:positionV>
                      <wp:extent cx="520700" cy="647700"/>
                      <wp:effectExtent l="0" t="0" r="0" b="0"/>
                      <wp:wrapNone/>
                      <wp:docPr id="1" name="_x0000_i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_x0000_i0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0700" cy="64770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-251660288;o:allowoverlap:true;o:allowincell:true;mso-position-horizontal-relative:text;margin-left:81.40pt;mso-position-horizontal:absolute;mso-position-vertical-relative:text;margin-top:5.00pt;mso-position-vertical:absolute;width:41.00pt;height:51.00pt;mso-wrap-distance-left:9.00pt;mso-wrap-distance-top:0.00pt;mso-wrap-distance-right:9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КОМИТЕТ ПО УПРАВЛЕНИЮ ИМУЩЕСТВОМ И ЗЕМЕЛЬНЫМ ОТНОШЕНИЯМ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администрации Каслинского муниципального района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firstLine="708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 Советская, 29, г. Касли,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Челябинская область, 456830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тел./факс   (351-49) 2-53-80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mail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kuizo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kmr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@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yandex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ОКПО 32527890  ОГРН 1027400728970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ИНН/КПП  7409001126/745901001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15.02.2024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5278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Публичное ак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ционерное общество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Россети Урал»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620026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Свердловская область, г.Екатеринбург,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ул.Мамина-Сибиряка, строение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spacing w:after="0" w:line="240" w:lineRule="auto"/>
        <w:shd w:val="clear" w:color="auto" w:fill="ffffff"/>
        <w:tabs>
          <w:tab w:val="left" w:pos="5670" w:leader="none"/>
        </w:tabs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pP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  <w:tab/>
      </w: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r>
    </w:p>
    <w:p>
      <w:pPr>
        <w:jc w:val="center"/>
        <w:keepLines/>
        <w:keepNext/>
        <w:spacing w:after="0" w:line="240" w:lineRule="auto"/>
        <w:widowControl w:val="off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outlineLvl w:val="1"/>
      </w:pPr>
      <w:r/>
      <w:bookmarkStart w:id="0" w:name="bookmark1153"/>
      <w:r/>
      <w:bookmarkStart w:id="1" w:name="bookmark1154"/>
      <w:r/>
      <w:bookmarkStart w:id="2" w:name="bookmark1155"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 xml:space="preserve">Решение об установлении публичного сервитута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br/>
        <w:t xml:space="preserve">в отдельных целях</w:t>
      </w:r>
      <w:bookmarkEnd w:id="0"/>
      <w:r/>
      <w:bookmarkEnd w:id="1"/>
      <w:r/>
      <w:bookmarkEnd w:id="2"/>
      <w:r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 результатам рассмотрения ходатайства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№3738776922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от 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8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.202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г. об установлении публичного сервитута в отношении земель и (или) земельного(ых) участка(ов)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в границах кадастрового квартала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74:09:0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9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9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001,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принято решение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об установлении публичного сервитута на срок 49 (сорок девять) лет, в отношении указанных земельных участков (земель)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соответствии со схемой границ размещения публичного сервитута,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целях эксплуатации существующего линейного объекта электросетевого хозяйс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тва «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ВЛ-0,4кВ Воскресенское от ТП-2346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площадью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2412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кв.м.,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местоположение: Челябинская обла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сть, Каслинский район,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с.Воскресенское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 о публичном сервитуте: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widowControl w:val="off"/>
        <w:tabs>
          <w:tab w:val="left" w:pos="974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/>
      <w:bookmarkStart w:id="3" w:name="bookmark1156"/>
      <w:r/>
      <w:bookmarkEnd w:id="3"/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об обладателе публичного сервитута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–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Публичное акционерное общество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почтовый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адрес: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620026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Свердловская область,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Екатеринбург, ул.Мамина-Сибиряка, строение 140,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ОГРН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1056604000970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ИНН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6671163413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/>
      <w:bookmarkStart w:id="4" w:name="bookmark1157"/>
      <w:r/>
      <w:bookmarkStart w:id="5" w:name="bookmark1158"/>
      <w:r/>
      <w:bookmarkEnd w:id="4"/>
      <w:r/>
      <w:bookmarkEnd w:id="5"/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в установленном законом порядке обеспечить: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1) осуществление публичного сервитута после внесения сведений о публичном сервитуте в Единый государственный реестр недвижимости;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эксплуатацию, указанного в настоящем решении, линейного объекта электросетевого хозяйства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в границах зоны действия публичного сервитута;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после прекращения действия публичного сервитута привести земли, обремененные публичным сервитутом, в состояние, пригодное для их использования в срок не позднее, чем за три месяца после завершения деятельности, для обеспечения которо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й установлен публичный сервитут.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  <w:tab w:val="left" w:pos="1134" w:leader="none"/>
          <w:tab w:val="left" w:pos="156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3. Разъяснить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о возможности до окончания срока действия публичного сервитута обратиться с ходатайством об установлении публичного сервитута на новый срок.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4. О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тделу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Каслинского муниципального района (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настоящее решение: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ab/>
        <w:t xml:space="preserve">1) разместить на официальном сайте администрации Каслинского муниципального района 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ar-SA"/>
        </w:rPr>
        <w:t xml:space="preserve">http://admkmr.ru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направить для опубликования в периодическом сборнике «Официальный вестник Каслинского муниципального района»;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направить копию настоящего решения в Управление Федеральной службы государственной регистрации, кадастра и картографии по Челябинской области (Каслинский отдел).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5. Организацию исполнения настоящего решения возложить на отдел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 Каслинского муници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пального района (Кузнецова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r>
    </w:p>
    <w:p>
      <w:pPr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lang w:eastAsia="ru-RU"/>
        </w:rPr>
      </w:pPr>
      <w:r>
        <w:rPr>
          <w:rFonts w:ascii="Times New Roman" w:hAnsi="Times New Roman" w:eastAsia="Calibri" w:cs="Times New Roman"/>
          <w:lang w:eastAsia="ru-RU"/>
        </w:rPr>
      </w:r>
      <w:r>
        <w:rPr>
          <w:rFonts w:ascii="Times New Roman" w:hAnsi="Times New Roman" w:eastAsia="Calibri" w:cs="Times New Roman"/>
          <w:lang w:eastAsia="ru-RU"/>
        </w:rPr>
      </w:r>
    </w:p>
    <w:p>
      <w:pPr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lang w:eastAsia="ru-RU"/>
        </w:rPr>
      </w:pPr>
      <w:r>
        <w:rPr>
          <w:rFonts w:ascii="Times New Roman" w:hAnsi="Times New Roman" w:eastAsia="Calibri" w:cs="Times New Roman"/>
          <w:lang w:eastAsia="ru-RU"/>
        </w:rPr>
        <w:t xml:space="preserve"> </w:t>
      </w:r>
      <w:r>
        <w:rPr>
          <w:rFonts w:ascii="Times New Roman" w:hAnsi="Times New Roman" w:eastAsia="Calibri" w:cs="Times New Roman"/>
          <w:lang w:eastAsia="ru-RU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Председатель Комитета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Г.И. Леонова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16"/>
          <w:szCs w:val="16"/>
          <w:lang w:eastAsia="ar-SA"/>
        </w:rPr>
      </w:pPr>
      <w:r/>
      <w:bookmarkStart w:id="6" w:name="_GoBack"/>
      <w:r/>
      <w:bookmarkEnd w:id="6"/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Кузнецова Анастасия Александровна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8 (35149) 2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38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92</w:t>
      </w:r>
      <w:r/>
    </w:p>
    <w:sectPr>
      <w:footnotePr/>
      <w:endnotePr/>
      <w:type w:val="nextPage"/>
      <w:pgSz w:w="11906" w:h="16838" w:orient="portrait"/>
      <w:pgMar w:top="567" w:right="567" w:bottom="567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yandex-sans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552" w:hanging="912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6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2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2"/>
    <w:link w:val="42"/>
    <w:uiPriority w:val="99"/>
  </w:style>
  <w:style w:type="paragraph" w:styleId="44">
    <w:name w:val="Footer"/>
    <w:basedOn w:val="62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2"/>
    <w:link w:val="44"/>
    <w:uiPriority w:val="99"/>
  </w:style>
  <w:style w:type="paragraph" w:styleId="46">
    <w:name w:val="Caption"/>
    <w:basedOn w:val="621"/>
    <w:next w:val="6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2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2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paragraph" w:styleId="625">
    <w:name w:val="List Paragraph"/>
    <w:basedOn w:val="62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Кузнецова Анастасия Александровна</cp:lastModifiedBy>
  <cp:revision>3</cp:revision>
  <dcterms:created xsi:type="dcterms:W3CDTF">2024-02-14T10:18:00Z</dcterms:created>
  <dcterms:modified xsi:type="dcterms:W3CDTF">2024-02-26T20:16:32Z</dcterms:modified>
</cp:coreProperties>
</file>