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color w:themeColor="accent3" w:val="297FD5"/>
          <w:sz w:val="40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381635</wp:posOffset>
            </wp:positionH>
            <wp:positionV relativeFrom="paragraph">
              <wp:posOffset>657860</wp:posOffset>
            </wp:positionV>
            <wp:extent cx="6705600" cy="1123950"/>
            <wp:effectExtent b="0" l="0" r="0" t="0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705600" cy="11239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color w:themeColor="accent3" w:val="297FD5"/>
          <w:sz w:val="40"/>
        </w:rPr>
        <w:t>Каслинская городская прокуратура Челябинской области ИНФОРМИРУЕТ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color w:themeColor="accent3" w:val="297FD5"/>
          <w:sz w:val="40"/>
        </w:rPr>
      </w:pPr>
    </w:p>
    <w:p w14:paraId="03000000">
      <w:pPr>
        <w:widowControl w:val="1"/>
        <w:ind w:left="567"/>
      </w:pPr>
    </w:p>
    <w:tbl>
      <w:tblPr>
        <w:tblStyle w:val="Style_1"/>
        <w:tblpPr w:bottomFromText="0" w:horzAnchor="margin" w:leftFromText="180" w:rightFromText="180" w:tblpXSpec="center" w:tblpY="1291" w:topFromText="0" w:vertAnchor="text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61"/>
      </w:tblGrid>
      <w:tr>
        <w:trPr>
          <w:trHeight w:hRule="atLeast" w:val="1108"/>
        </w:trPr>
        <w:tc>
          <w:tcPr>
            <w:tcW w:type="dxa" w:w="436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4000000">
            <w:pPr>
              <w:widowControl w:val="1"/>
              <w:spacing w:line="240" w:lineRule="exact"/>
              <w:ind/>
              <w:rPr>
                <w:rFonts w:ascii="Times New Roman" w:hAnsi="Times New Roman"/>
                <w:b w:val="1"/>
                <w:color w:val="FFCC00"/>
                <w:sz w:val="52"/>
              </w:rPr>
            </w:pPr>
          </w:p>
          <w:p w14:paraId="05000000">
            <w:pPr>
              <w:widowControl w:val="1"/>
              <w:spacing w:line="400" w:lineRule="exact"/>
              <w:ind/>
              <w:rPr>
                <w:rFonts w:ascii="Arial Unicode MS" w:hAnsi="Arial Unicode MS"/>
                <w:b w:val="1"/>
                <w:color w:val="FFCC00"/>
                <w:sz w:val="48"/>
              </w:rPr>
            </w:pPr>
            <w:r>
              <w:rPr>
                <w:rFonts w:ascii="Arial Unicode MS" w:hAnsi="Arial Unicode MS"/>
                <w:b w:val="1"/>
                <w:color w:val="FFCC00"/>
                <w:sz w:val="48"/>
              </w:rPr>
              <w:t xml:space="preserve">10 </w:t>
            </w:r>
            <w:r>
              <w:rPr>
                <w:rFonts w:ascii="Arial Unicode MS" w:hAnsi="Arial Unicode MS"/>
                <w:b w:val="1"/>
                <w:color w:val="FFCC00"/>
                <w:sz w:val="48"/>
              </w:rPr>
              <w:t xml:space="preserve">схем </w:t>
            </w:r>
          </w:p>
          <w:p w14:paraId="06000000">
            <w:pPr>
              <w:widowControl w:val="1"/>
              <w:spacing w:line="400" w:lineRule="exact"/>
              <w:ind/>
              <w:rPr>
                <w:rFonts w:ascii="Times New Roman" w:hAnsi="Times New Roman"/>
                <w:b w:val="1"/>
                <w:color w:val="FFCC00"/>
                <w:sz w:val="52"/>
              </w:rPr>
            </w:pPr>
            <w:r>
              <w:rPr>
                <w:rFonts w:ascii="Arial Unicode MS" w:hAnsi="Arial Unicode MS"/>
                <w:b w:val="1"/>
                <w:color w:val="FFCC00"/>
                <w:sz w:val="48"/>
              </w:rPr>
              <w:t>мошенников</w:t>
            </w:r>
            <w:bookmarkStart w:id="1" w:name="_GoBack"/>
            <w:bookmarkEnd w:id="1"/>
          </w:p>
        </w:tc>
      </w:tr>
    </w:tbl>
    <w:p w14:paraId="07000000">
      <w:pPr>
        <w:widowControl w:val="1"/>
        <w:spacing w:after="0" w:line="240" w:lineRule="auto"/>
        <w:ind w:left="567"/>
        <w:rPr>
          <w:rFonts w:ascii="Arial Unicode MS" w:hAnsi="Arial Unicode MS"/>
          <w:b w:val="1"/>
          <w:sz w:val="100"/>
        </w:rPr>
      </w:pPr>
    </w:p>
    <w:p w14:paraId="08000000">
      <w:pPr>
        <w:sectPr>
          <w:pgSz w:h="16838" w:orient="portrait" w:w="11906"/>
          <w:pgMar w:bottom="284" w:footer="709" w:gutter="0" w:header="709" w:left="284" w:right="284" w:top="284"/>
        </w:sect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275"/>
      </w:tblGrid>
      <w:tr>
        <w:trPr>
          <w:trHeight w:hRule="atLeast" w:val="1429"/>
        </w:trPr>
        <w:tc>
          <w:tcPr>
            <w:tcW w:type="dxa" w:w="3275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09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ВАША КАРТА ЗАБЛОКИРОВАНА</w:t>
            </w:r>
          </w:p>
          <w:p w14:paraId="0A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</w:rPr>
              <w:t>Звонок якобы из банка о подозрительных операциях или блокировке карты, для разблокировки которой требуется сообщить ее номер и 3 цифры на обратной стороне (</w:t>
            </w:r>
            <w:r>
              <w:rPr>
                <w:rFonts w:ascii="Times New Roman" w:hAnsi="Times New Roman"/>
              </w:rPr>
              <w:t>CVV</w:t>
            </w:r>
            <w:r>
              <w:rPr>
                <w:rFonts w:ascii="Times New Roman" w:hAnsi="Times New Roman"/>
              </w:rPr>
              <w:t xml:space="preserve">-код), код из </w:t>
            </w:r>
            <w:r>
              <w:rPr>
                <w:rFonts w:ascii="Times New Roman" w:hAnsi="Times New Roman"/>
              </w:rPr>
              <w:t>SMS</w:t>
            </w:r>
            <w:r>
              <w:rPr>
                <w:rFonts w:ascii="Times New Roman" w:hAnsi="Times New Roman"/>
              </w:rPr>
              <w:t>, либо произвести определенные действия с помощью банкомата –</w:t>
            </w:r>
            <w:r>
              <w:rPr>
                <w:rFonts w:ascii="Times New Roman" w:hAnsi="Times New Roman"/>
                <w:b w:val="1"/>
              </w:rPr>
              <w:t xml:space="preserve"> ЭТО ОБМАН</w:t>
            </w:r>
          </w:p>
        </w:tc>
      </w:tr>
    </w:tbl>
    <w:p w14:paraId="0B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p w14:paraId="0C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274"/>
      </w:tblGrid>
      <w:tr>
        <w:trPr>
          <w:trHeight w:hRule="atLeast" w:val="1358"/>
        </w:trPr>
        <w:tc>
          <w:tcPr>
            <w:tcW w:type="dxa" w:w="3274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0D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2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РОДСТВЕННИК В БЕДЕ</w:t>
            </w:r>
          </w:p>
          <w:p w14:paraId="0E000000">
            <w:pPr>
              <w:widowControl w:val="1"/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Вам звонят и сообщают, что ваш родственник или знакомый попал в аварию, в больницу, совершил преступление, и теперь за него нужно внести залог, штраф, взятку, купить дорогие лекарства –</w:t>
            </w:r>
            <w:r>
              <w:rPr>
                <w:rFonts w:ascii="Times New Roman" w:hAnsi="Times New Roman"/>
                <w:b w:val="1"/>
              </w:rPr>
              <w:t xml:space="preserve"> ЭТО ОБМАН</w:t>
            </w:r>
          </w:p>
        </w:tc>
      </w:tr>
    </w:tbl>
    <w:p w14:paraId="0F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p w14:paraId="10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274"/>
      </w:tblGrid>
      <w:tr>
        <w:trPr>
          <w:trHeight w:hRule="atLeast" w:val="1331"/>
        </w:trPr>
        <w:tc>
          <w:tcPr>
            <w:tcW w:type="dxa" w:w="3274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11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3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КОМПЕНСАЦИЯ</w:t>
            </w:r>
          </w:p>
          <w:p w14:paraId="12000000">
            <w:pPr>
              <w:widowControl w:val="1"/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Представляясь работниками различных госструктур, неизвестные </w:t>
            </w:r>
            <w:r>
              <w:rPr>
                <w:rFonts w:ascii="Times New Roman" w:hAnsi="Times New Roman"/>
              </w:rPr>
              <w:t>сообщают, что вам якобы положена компенсация за приобрет</w:t>
            </w:r>
            <w:r>
              <w:rPr>
                <w:rFonts w:ascii="Times New Roman" w:hAnsi="Times New Roman"/>
              </w:rPr>
              <w:t>енные</w:t>
            </w:r>
            <w:r>
              <w:rPr>
                <w:rFonts w:ascii="Times New Roman" w:hAnsi="Times New Roman"/>
              </w:rPr>
              <w:t xml:space="preserve"> ранее некачественные БАДы или лекарственные препараты, для ее получения нужно лишь оплатить пошлину или проценты – </w:t>
            </w:r>
            <w:r>
              <w:rPr>
                <w:rFonts w:ascii="Times New Roman" w:hAnsi="Times New Roman"/>
                <w:b w:val="1"/>
              </w:rPr>
              <w:t>ЭТО ОБМАН</w:t>
            </w:r>
          </w:p>
        </w:tc>
      </w:tr>
    </w:tbl>
    <w:p w14:paraId="13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061"/>
      </w:tblGrid>
      <w:tr>
        <w:trPr>
          <w:trHeight w:hRule="atLeast" w:val="2083"/>
        </w:trPr>
        <w:tc>
          <w:tcPr>
            <w:tcW w:type="dxa" w:w="3061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14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4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СНИМУ ПОРЧУ</w:t>
            </w:r>
          </w:p>
          <w:p w14:paraId="15000000">
            <w:pPr>
              <w:widowControl w:val="1"/>
              <w:spacing w:line="240" w:lineRule="auto"/>
              <w:ind w:right="-13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Под видом целителей неизвестные утверждают, что на вас наложена порча, избавиться от которой поможет серия платных сеансов и покупка дорогостоящих амулетов –</w:t>
            </w:r>
            <w:r>
              <w:rPr>
                <w:rFonts w:ascii="Times New Roman" w:hAnsi="Times New Roman"/>
                <w:b w:val="1"/>
              </w:rPr>
              <w:t xml:space="preserve"> ЭТО ОБМАН</w:t>
            </w:r>
          </w:p>
        </w:tc>
      </w:tr>
    </w:tbl>
    <w:p w14:paraId="16000000">
      <w:pPr>
        <w:widowControl w:val="1"/>
        <w:spacing w:after="0" w:line="240" w:lineRule="auto"/>
        <w:ind w:left="567" w:right="-140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227"/>
      </w:tblGrid>
      <w:tr>
        <w:trPr>
          <w:trHeight w:hRule="atLeast" w:val="1375"/>
        </w:trPr>
        <w:tc>
          <w:tcPr>
            <w:tcW w:type="dxa" w:w="3227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17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5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ПОДСТАВНЫЕ САЙТЫ</w:t>
            </w:r>
          </w:p>
          <w:p w14:paraId="18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Сообщения в соцсетях со ссылкой на сайт, где можно приобрести </w:t>
            </w:r>
            <w:r>
              <w:rPr>
                <w:rFonts w:ascii="Times New Roman" w:hAnsi="Times New Roman"/>
              </w:rPr>
              <w:t xml:space="preserve">товары, </w:t>
            </w:r>
            <w:r>
              <w:rPr>
                <w:rFonts w:ascii="Times New Roman" w:hAnsi="Times New Roman"/>
              </w:rPr>
              <w:t>билеты</w:t>
            </w:r>
            <w:r>
              <w:rPr>
                <w:rFonts w:ascii="Times New Roman" w:hAnsi="Times New Roman"/>
              </w:rPr>
              <w:t>, оплатить услуги.</w:t>
            </w:r>
            <w:r>
              <w:rPr>
                <w:rFonts w:ascii="Times New Roman" w:hAnsi="Times New Roman"/>
              </w:rPr>
              <w:t xml:space="preserve"> Однако после оплаты </w:t>
            </w:r>
            <w:r>
              <w:rPr>
                <w:rFonts w:ascii="Times New Roman" w:hAnsi="Times New Roman"/>
              </w:rPr>
              <w:t>ничего не происходит</w:t>
            </w:r>
            <w:r>
              <w:rPr>
                <w:rFonts w:ascii="Times New Roman" w:hAnsi="Times New Roman"/>
                <w:b w:val="1"/>
              </w:rPr>
              <w:t xml:space="preserve"> – ЭТО ОБМАН</w:t>
            </w:r>
          </w:p>
        </w:tc>
      </w:tr>
    </w:tbl>
    <w:p w14:paraId="19000000">
      <w:pPr>
        <w:widowControl w:val="1"/>
        <w:spacing w:after="0" w:line="240" w:lineRule="auto"/>
        <w:ind w:left="567" w:right="-140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258"/>
      </w:tblGrid>
      <w:tr>
        <w:trPr>
          <w:trHeight w:hRule="atLeast" w:val="1391"/>
        </w:trPr>
        <w:tc>
          <w:tcPr>
            <w:tcW w:type="dxa" w:w="3258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1A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6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КУПИ-ПРОДАЙ</w:t>
            </w:r>
          </w:p>
          <w:p w14:paraId="1B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На сайте объявлений вас пытаются убедить, что готовы безналичным расчетом внести предоплату, полностью оплатить покупку, даже не </w:t>
            </w:r>
            <w:r>
              <w:rPr>
                <w:rFonts w:ascii="Times New Roman" w:hAnsi="Times New Roman"/>
              </w:rPr>
              <w:t xml:space="preserve">осмотрев </w:t>
            </w:r>
            <w:r>
              <w:rPr>
                <w:rFonts w:ascii="Times New Roman" w:hAnsi="Times New Roman"/>
              </w:rPr>
              <w:t>товар. Для этого вас попросят назвать данные вашей банковской карты</w:t>
            </w:r>
            <w:r>
              <w:rPr>
                <w:rFonts w:ascii="Times New Roman" w:hAnsi="Times New Roman"/>
                <w:b w:val="1"/>
              </w:rPr>
              <w:t xml:space="preserve"> – ЭТО ОБМАН</w:t>
            </w:r>
          </w:p>
        </w:tc>
      </w:tr>
    </w:tbl>
    <w:p w14:paraId="1C000000">
      <w:pPr>
        <w:widowControl w:val="1"/>
        <w:spacing w:after="0" w:line="240" w:lineRule="auto"/>
        <w:ind w:left="567" w:right="-140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273"/>
      </w:tblGrid>
      <w:tr>
        <w:trPr>
          <w:trHeight w:hRule="atLeast" w:val="1655"/>
        </w:trPr>
        <w:tc>
          <w:tcPr>
            <w:tcW w:type="dxa" w:w="3273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1D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  <w:color w:themeColor="background1" w:themeShade="D9" w:val="D9D9D9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</w:rPr>
              <w:t>7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</w:rPr>
              <w:t xml:space="preserve"> СООБЩЕНИЯ ОТ ДРУЗЕЙ</w:t>
            </w:r>
          </w:p>
          <w:p w14:paraId="1E000000">
            <w:pPr>
              <w:widowControl w:val="1"/>
              <w:spacing w:line="240" w:lineRule="auto"/>
              <w:ind w:right="-14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В социальных сетях со взломанных страниц ваших </w:t>
            </w:r>
            <w:r>
              <w:rPr>
                <w:rFonts w:ascii="Times New Roman" w:hAnsi="Times New Roman"/>
              </w:rPr>
              <w:t xml:space="preserve">знакомых и </w:t>
            </w:r>
            <w:r>
              <w:rPr>
                <w:rFonts w:ascii="Times New Roman" w:hAnsi="Times New Roman"/>
              </w:rPr>
              <w:t>родственников поступают сообщения с просьбой срочно перевести в долг деньги на счет указанной банковской карты –</w:t>
            </w:r>
            <w:r>
              <w:rPr>
                <w:rFonts w:ascii="Times New Roman" w:hAnsi="Times New Roman"/>
                <w:b w:val="1"/>
              </w:rPr>
              <w:t xml:space="preserve"> ЭТО ОБМАН</w:t>
            </w:r>
          </w:p>
        </w:tc>
      </w:tr>
    </w:tbl>
    <w:p w14:paraId="1F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061"/>
      </w:tblGrid>
      <w:tr>
        <w:trPr>
          <w:trHeight w:hRule="atLeast" w:val="1455"/>
        </w:trPr>
        <w:tc>
          <w:tcPr>
            <w:tcW w:type="dxa" w:w="3061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20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8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СОЦИАЛЬНЫЕ ВЫПЛАТЫ</w:t>
            </w:r>
          </w:p>
          <w:p w14:paraId="21000000">
            <w:pPr>
              <w:widowControl w:val="1"/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Звонок от якобы соцработника, который сообщает, что вам положены выплаты или пособия. Для зачисления денежных средств вас просят назвать данные банковской карты – </w:t>
            </w:r>
            <w:r>
              <w:rPr>
                <w:rFonts w:ascii="Times New Roman" w:hAnsi="Times New Roman"/>
                <w:b w:val="1"/>
              </w:rPr>
              <w:t>ЭТО ОБМАН</w:t>
            </w:r>
          </w:p>
        </w:tc>
      </w:tr>
    </w:tbl>
    <w:p w14:paraId="22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p w14:paraId="23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p w14:paraId="24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085"/>
      </w:tblGrid>
      <w:tr>
        <w:trPr>
          <w:trHeight w:hRule="atLeast" w:val="1333"/>
        </w:trPr>
        <w:tc>
          <w:tcPr>
            <w:tcW w:type="dxa" w:w="3085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25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9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АЛЛО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,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ЭТО ДИРЕКТОР</w:t>
            </w:r>
          </w:p>
          <w:p w14:paraId="26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Сотрудникам офисов, магазинов на рабочий телефон поступает звонок от директора, который под различными предлогами (оплата аренды, рекламных услуг) требует </w:t>
            </w:r>
            <w:r>
              <w:rPr>
                <w:rFonts w:ascii="Times New Roman" w:hAnsi="Times New Roman"/>
              </w:rPr>
              <w:t xml:space="preserve">немедленно </w:t>
            </w:r>
            <w:r>
              <w:rPr>
                <w:rFonts w:ascii="Times New Roman" w:hAnsi="Times New Roman"/>
              </w:rPr>
              <w:t>перечислить деньги на указанный</w:t>
            </w:r>
            <w:r>
              <w:rPr>
                <w:rFonts w:ascii="Times New Roman" w:hAnsi="Times New Roman"/>
              </w:rPr>
              <w:t xml:space="preserve"> им</w:t>
            </w:r>
            <w:r>
              <w:rPr>
                <w:rFonts w:ascii="Times New Roman" w:hAnsi="Times New Roman"/>
              </w:rPr>
              <w:t xml:space="preserve"> счет 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ЭТО ОБМАН</w:t>
            </w:r>
          </w:p>
        </w:tc>
      </w:tr>
    </w:tbl>
    <w:p w14:paraId="27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p w14:paraId="28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p w14:paraId="29000000">
      <w:pPr>
        <w:widowControl w:val="1"/>
        <w:spacing w:after="0" w:line="240" w:lineRule="auto"/>
        <w:ind w:left="567"/>
        <w:rPr>
          <w:rFonts w:ascii="Times New Roman" w:hAnsi="Times New Roman"/>
          <w:b w:val="1"/>
          <w:sz w:val="20"/>
        </w:rPr>
      </w:pPr>
    </w:p>
    <w:tbl>
      <w:tblPr>
        <w:tblStyle w:val="Style_1"/>
        <w:tblW w:type="auto" w:w="0"/>
        <w:tblInd w:type="dxa" w:w="567"/>
        <w:tblBorders>
          <w:top w:color="FFC000" w:sz="12" w:val="single"/>
          <w:left w:color="FFC000" w:sz="12" w:val="single"/>
          <w:bottom w:color="FFC000" w:sz="12" w:val="single"/>
          <w:right w:color="FFC000" w:sz="12" w:val="single"/>
          <w:insideH w:color="FFC000" w:sz="6" w:val="single"/>
          <w:insideV w:color="FFC000" w:sz="6" w:val="single"/>
        </w:tblBorders>
        <w:tblLayout w:type="fixed"/>
      </w:tblPr>
      <w:tblGrid>
        <w:gridCol w:w="3074"/>
      </w:tblGrid>
      <w:tr>
        <w:trPr>
          <w:trHeight w:hRule="atLeast" w:val="1407"/>
        </w:trPr>
        <w:tc>
          <w:tcPr>
            <w:tcW w:type="dxa" w:w="3074"/>
            <w:tcBorders>
              <w:top w:color="FFC000" w:sz="12" w:val="single"/>
              <w:left w:color="FFC000" w:sz="12" w:val="single"/>
              <w:bottom w:color="FFC000" w:sz="12" w:val="single"/>
              <w:right w:color="FFC000" w:sz="12" w:val="single"/>
            </w:tcBorders>
          </w:tcPr>
          <w:p w14:paraId="2A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</w:pP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10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 xml:space="preserve"> ВЫ ВЫ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color w:themeColor="background1" w:themeShade="D9" w:val="D9D9D9"/>
                <w:sz w:val="24"/>
              </w:rPr>
              <w:t>ГРАЛИ</w:t>
            </w:r>
          </w:p>
          <w:p w14:paraId="2B000000">
            <w:pPr>
              <w:widowControl w:val="1"/>
              <w:spacing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Сообщения о том, что вы стали победителем розыгрыша призов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но нужно перевести деньги за доставку подарка </w:t>
            </w:r>
            <w:r>
              <w:rPr>
                <w:rFonts w:ascii="Times New Roman" w:hAnsi="Times New Roman"/>
              </w:rPr>
              <w:t xml:space="preserve">или процент от выигрыша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b w:val="1"/>
              </w:rPr>
              <w:t xml:space="preserve"> ЭТО ОБМАН</w:t>
            </w:r>
          </w:p>
        </w:tc>
      </w:tr>
    </w:tbl>
    <w:p w14:paraId="2C000000">
      <w:pPr>
        <w:widowControl w:val="1"/>
        <w:spacing w:line="240" w:lineRule="auto"/>
        <w:ind w:left="567"/>
        <w:rPr>
          <w:rFonts w:ascii="Times New Roman" w:hAnsi="Times New Roman"/>
          <w:b w:val="1"/>
          <w:sz w:val="36"/>
        </w:rPr>
      </w:pPr>
    </w:p>
    <w:p w14:paraId="2D000000">
      <w:pPr>
        <w:sectPr>
          <w:type w:val="continuous"/>
          <w:pgSz w:h="16838" w:orient="portrait" w:w="11906"/>
          <w:pgMar w:bottom="284" w:footer="709" w:gutter="0" w:header="709" w:left="284" w:right="284" w:top="284"/>
          <w:cols w:equalWidth="1" w:num="3" w:space="137"/>
        </w:sectPr>
      </w:pPr>
    </w:p>
    <w:p w14:paraId="2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FFC000"/>
          <w:sz w:val="28"/>
        </w:rPr>
      </w:pPr>
    </w:p>
    <w:p w14:paraId="2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FFC000"/>
          <w:sz w:val="28"/>
        </w:rPr>
      </w:pPr>
      <w:r>
        <w:rPr>
          <w:rFonts w:ascii="Times New Roman" w:hAnsi="Times New Roman"/>
          <w:b w:val="1"/>
          <w:color w:val="FFC000"/>
          <w:sz w:val="24"/>
        </w:rPr>
        <w:t>Об указанных фактах с</w:t>
      </w:r>
      <w:r>
        <w:rPr>
          <w:rFonts w:ascii="Times New Roman" w:hAnsi="Times New Roman"/>
          <w:b w:val="1"/>
          <w:color w:val="FFC000"/>
          <w:sz w:val="24"/>
        </w:rPr>
        <w:t xml:space="preserve">ообщайте в </w:t>
      </w:r>
      <w:r>
        <w:rPr>
          <w:rFonts w:ascii="Times New Roman" w:hAnsi="Times New Roman"/>
          <w:b w:val="1"/>
          <w:color w:val="FFC000"/>
          <w:sz w:val="24"/>
        </w:rPr>
        <w:t xml:space="preserve">ОМВД России по </w:t>
      </w:r>
      <w:r>
        <w:rPr>
          <w:rFonts w:ascii="Times New Roman" w:hAnsi="Times New Roman"/>
          <w:b w:val="1"/>
          <w:color w:val="FFC000"/>
          <w:sz w:val="24"/>
        </w:rPr>
        <w:t>Каслинскому</w:t>
      </w:r>
      <w:r>
        <w:rPr>
          <w:rFonts w:ascii="Times New Roman" w:hAnsi="Times New Roman"/>
          <w:b w:val="1"/>
          <w:color w:val="FFC000"/>
          <w:sz w:val="24"/>
        </w:rPr>
        <w:t xml:space="preserve"> району Челябинской </w:t>
      </w:r>
      <w:r>
        <w:rPr>
          <w:rFonts w:ascii="Times New Roman" w:hAnsi="Times New Roman"/>
          <w:b w:val="1"/>
          <w:color w:val="FFC000"/>
          <w:sz w:val="24"/>
        </w:rPr>
        <w:t>области</w:t>
      </w:r>
      <w:r>
        <w:rPr>
          <w:rFonts w:ascii="Times New Roman" w:hAnsi="Times New Roman"/>
          <w:b w:val="1"/>
          <w:color w:val="FFC000"/>
          <w:sz w:val="28"/>
        </w:rPr>
        <w:t>по</w:t>
      </w:r>
      <w:r>
        <w:rPr>
          <w:rFonts w:ascii="Times New Roman" w:hAnsi="Times New Roman"/>
          <w:b w:val="1"/>
          <w:color w:val="FFC000"/>
          <w:sz w:val="28"/>
        </w:rPr>
        <w:t xml:space="preserve"> телефонам:</w:t>
      </w:r>
      <w:r>
        <w:rPr>
          <w:rFonts w:ascii="Times New Roman" w:hAnsi="Times New Roman"/>
          <w:b w:val="1"/>
          <w:color w:val="FFC000"/>
          <w:sz w:val="28"/>
        </w:rPr>
        <w:t xml:space="preserve"> </w:t>
      </w:r>
      <w:r>
        <w:rPr>
          <w:rFonts w:ascii="Times New Roman" w:hAnsi="Times New Roman"/>
          <w:b w:val="1"/>
          <w:color w:val="FFC000"/>
          <w:sz w:val="28"/>
        </w:rPr>
        <w:t>02 или 112</w:t>
      </w:r>
    </w:p>
    <w:sectPr>
      <w:type w:val="continuous"/>
      <w:pgSz w:h="16838" w:orient="portrait" w:w="11906"/>
      <w:pgMar w:bottom="284" w:footer="709" w:gutter="0" w:header="709" w:left="284" w:right="284" w:top="1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52" w:lineRule="auto"/>
      <w:ind/>
    </w:pPr>
    <w:rPr>
      <w:rFonts w:asciiTheme="majorAscii" w:hAnsiTheme="majorHAnsi"/>
    </w:rPr>
  </w:style>
  <w:style w:default="1" w:styleId="Style_2_ch" w:type="character">
    <w:name w:val="Normal"/>
    <w:link w:val="Style_2"/>
    <w:rPr>
      <w:rFonts w:asciiTheme="majorAscii" w:hAnsiTheme="majorHAnsi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2"/>
    <w:link w:val="Style_1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2_ch"/>
    <w:link w:val="Style_10"/>
    <w:rPr>
      <w:rFonts w:ascii="Tahoma" w:hAnsi="Tahoma"/>
      <w:sz w:val="16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Другая 14">
      <a:dk1>
        <a:srgbClr val="093A81"/>
      </a:dk1>
      <a:lt1>
        <a:srgbClr val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2022-04-26T19:26:00Z</dcterms:created>
  <dcterms:modified xsi:type="dcterms:W3CDTF">2026-06-29T10:22:03Z</dcterms:modified>
</cp:coreProperties>
</file>